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AD7" w:rsidRDefault="00F20AD7" w:rsidP="00F20AD7">
      <w:pPr>
        <w:rPr>
          <w:sz w:val="40"/>
          <w:szCs w:val="40"/>
        </w:rPr>
      </w:pPr>
      <w:r>
        <w:rPr>
          <w:noProof/>
          <w:lang w:val="en-GB" w:eastAsia="en-GB"/>
        </w:rPr>
        <w:drawing>
          <wp:inline distT="0" distB="0" distL="0" distR="0" wp14:anchorId="1EDA4CCE" wp14:editId="37C13A87">
            <wp:extent cx="1698048" cy="1009650"/>
            <wp:effectExtent l="0" t="0" r="0" b="0"/>
            <wp:docPr id="3" name="Picture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9494" cy="1010510"/>
                    </a:xfrm>
                    <a:prstGeom prst="rect">
                      <a:avLst/>
                    </a:prstGeom>
                    <a:noFill/>
                    <a:ln>
                      <a:noFill/>
                    </a:ln>
                  </pic:spPr>
                </pic:pic>
              </a:graphicData>
            </a:graphic>
          </wp:inline>
        </w:drawing>
      </w:r>
      <w:r>
        <w:rPr>
          <w:noProof/>
          <w:sz w:val="40"/>
          <w:szCs w:val="40"/>
          <w:lang w:val="en-GB" w:eastAsia="en-GB"/>
        </w:rPr>
        <w:t xml:space="preserve">                                             </w:t>
      </w:r>
      <w:r w:rsidRPr="00F720BA">
        <w:rPr>
          <w:noProof/>
          <w:sz w:val="40"/>
          <w:szCs w:val="40"/>
          <w:lang w:val="en-GB" w:eastAsia="en-GB"/>
        </w:rPr>
        <w:drawing>
          <wp:inline distT="0" distB="0" distL="0" distR="0" wp14:anchorId="3CB32ED1" wp14:editId="4117E73C">
            <wp:extent cx="1918970" cy="982061"/>
            <wp:effectExtent l="0" t="0" r="0" b="0"/>
            <wp:docPr id="2" name="Picture 2" descr="U:\Style guides, logo and templates\School Logo\lshtm_logo-web-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tyle guides, logo and templates\School Logo\lshtm_logo-web-siz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5813" cy="985563"/>
                    </a:xfrm>
                    <a:prstGeom prst="rect">
                      <a:avLst/>
                    </a:prstGeom>
                    <a:noFill/>
                    <a:ln>
                      <a:noFill/>
                    </a:ln>
                  </pic:spPr>
                </pic:pic>
              </a:graphicData>
            </a:graphic>
          </wp:inline>
        </w:drawing>
      </w:r>
    </w:p>
    <w:p w:rsidR="00F20AD7" w:rsidRDefault="00F20AD7" w:rsidP="008A7F8B">
      <w:pPr>
        <w:jc w:val="center"/>
        <w:rPr>
          <w:sz w:val="40"/>
          <w:szCs w:val="40"/>
        </w:rPr>
      </w:pPr>
    </w:p>
    <w:p w:rsidR="008A7F8B" w:rsidRDefault="008A7F8B" w:rsidP="008A7F8B">
      <w:pPr>
        <w:jc w:val="center"/>
        <w:rPr>
          <w:sz w:val="40"/>
          <w:szCs w:val="40"/>
        </w:rPr>
      </w:pPr>
      <w:r w:rsidRPr="00D464D1">
        <w:rPr>
          <w:sz w:val="40"/>
          <w:szCs w:val="40"/>
        </w:rPr>
        <w:t>Systematic Literature Review Protocol</w:t>
      </w:r>
    </w:p>
    <w:p w:rsidR="008A7F8B" w:rsidRDefault="008A7F8B" w:rsidP="008A7F8B">
      <w:pPr>
        <w:jc w:val="center"/>
        <w:rPr>
          <w:sz w:val="40"/>
          <w:szCs w:val="40"/>
        </w:rPr>
      </w:pPr>
      <w:r>
        <w:rPr>
          <w:sz w:val="40"/>
          <w:szCs w:val="40"/>
        </w:rPr>
        <w:t>Environmental Impacts of Sustainable Diets</w:t>
      </w:r>
    </w:p>
    <w:p w:rsidR="008A7F8B" w:rsidRDefault="008A7F8B" w:rsidP="008A7F8B">
      <w:pPr>
        <w:jc w:val="center"/>
        <w:rPr>
          <w:sz w:val="40"/>
          <w:szCs w:val="40"/>
        </w:rPr>
      </w:pPr>
    </w:p>
    <w:p w:rsidR="008A7F8B" w:rsidRPr="00F20AD7" w:rsidRDefault="008A7F8B" w:rsidP="008A7F8B">
      <w:pPr>
        <w:jc w:val="center"/>
        <w:rPr>
          <w:sz w:val="36"/>
          <w:szCs w:val="36"/>
        </w:rPr>
      </w:pPr>
      <w:r w:rsidRPr="00F20AD7">
        <w:rPr>
          <w:sz w:val="36"/>
          <w:szCs w:val="36"/>
        </w:rPr>
        <w:t>Leverhulme Centre for Integrative Research on Agriculture and Health (LCIRAH) / London School of Hygiene and Tropical Medicine (LSHTM)</w:t>
      </w:r>
    </w:p>
    <w:p w:rsidR="008A7F8B" w:rsidRDefault="00332E62" w:rsidP="008A7F8B">
      <w:pPr>
        <w:jc w:val="center"/>
        <w:rPr>
          <w:sz w:val="28"/>
          <w:szCs w:val="28"/>
        </w:rPr>
      </w:pPr>
      <w:r>
        <w:rPr>
          <w:sz w:val="28"/>
          <w:szCs w:val="28"/>
        </w:rPr>
        <w:t>1</w:t>
      </w:r>
      <w:r>
        <w:rPr>
          <w:sz w:val="28"/>
          <w:szCs w:val="28"/>
          <w:vertAlign w:val="superscript"/>
        </w:rPr>
        <w:t>st</w:t>
      </w:r>
      <w:r>
        <w:rPr>
          <w:sz w:val="28"/>
          <w:szCs w:val="28"/>
        </w:rPr>
        <w:t xml:space="preserve"> June</w:t>
      </w:r>
      <w:r w:rsidR="008A7F8B">
        <w:rPr>
          <w:sz w:val="28"/>
          <w:szCs w:val="28"/>
        </w:rPr>
        <w:t xml:space="preserve"> 2015</w:t>
      </w:r>
    </w:p>
    <w:p w:rsidR="008A7F8B" w:rsidRPr="00D464D1" w:rsidRDefault="008A7F8B" w:rsidP="008A7F8B">
      <w:pPr>
        <w:jc w:val="center"/>
        <w:rPr>
          <w:sz w:val="28"/>
          <w:szCs w:val="28"/>
        </w:rPr>
      </w:pPr>
    </w:p>
    <w:p w:rsidR="008A7F8B" w:rsidRDefault="008A7F8B" w:rsidP="008A7F8B">
      <w:pPr>
        <w:jc w:val="center"/>
        <w:rPr>
          <w:b/>
        </w:rPr>
      </w:pPr>
    </w:p>
    <w:p w:rsidR="008A7F8B" w:rsidRPr="00D464D1" w:rsidRDefault="008A7F8B" w:rsidP="008A7F8B">
      <w:pPr>
        <w:rPr>
          <w:sz w:val="28"/>
          <w:szCs w:val="28"/>
        </w:rPr>
      </w:pPr>
      <w:r>
        <w:rPr>
          <w:sz w:val="28"/>
          <w:szCs w:val="28"/>
        </w:rPr>
        <w:t>Review team:</w:t>
      </w:r>
    </w:p>
    <w:p w:rsidR="008A7F8B" w:rsidRDefault="008A7F8B" w:rsidP="008A7F8B">
      <w:pPr>
        <w:spacing w:after="0"/>
        <w:ind w:left="357"/>
        <w:rPr>
          <w:sz w:val="28"/>
          <w:szCs w:val="28"/>
        </w:rPr>
      </w:pPr>
      <w:r>
        <w:rPr>
          <w:sz w:val="28"/>
          <w:szCs w:val="28"/>
        </w:rPr>
        <w:t>Lukasz Aleksandrowicz</w:t>
      </w:r>
      <w:r w:rsidRPr="00D464D1">
        <w:rPr>
          <w:sz w:val="28"/>
          <w:szCs w:val="28"/>
        </w:rPr>
        <w:t xml:space="preserve"> (lead)</w:t>
      </w:r>
      <w:r>
        <w:rPr>
          <w:sz w:val="28"/>
          <w:szCs w:val="28"/>
        </w:rPr>
        <w:t xml:space="preserve"> – LCIRAH / LSHTM</w:t>
      </w:r>
    </w:p>
    <w:p w:rsidR="008A7F8B" w:rsidRDefault="008A7F8B" w:rsidP="008A7F8B">
      <w:pPr>
        <w:spacing w:after="0"/>
        <w:ind w:left="357"/>
        <w:rPr>
          <w:sz w:val="28"/>
          <w:szCs w:val="28"/>
        </w:rPr>
      </w:pPr>
      <w:r>
        <w:rPr>
          <w:sz w:val="28"/>
          <w:szCs w:val="28"/>
        </w:rPr>
        <w:t>Dr Edward Joy – LCIRAH / LSHTM</w:t>
      </w:r>
    </w:p>
    <w:p w:rsidR="008A7F8B" w:rsidRDefault="008A7F8B" w:rsidP="008A7F8B">
      <w:pPr>
        <w:spacing w:after="0"/>
        <w:ind w:left="357"/>
        <w:rPr>
          <w:sz w:val="28"/>
          <w:szCs w:val="28"/>
        </w:rPr>
      </w:pPr>
      <w:r>
        <w:rPr>
          <w:sz w:val="28"/>
          <w:szCs w:val="28"/>
        </w:rPr>
        <w:t>Dr Rosemary Green – LCIRAH / LSHTM</w:t>
      </w:r>
    </w:p>
    <w:p w:rsidR="008A7F8B" w:rsidRDefault="008A7F8B" w:rsidP="008A7F8B">
      <w:pPr>
        <w:spacing w:after="0"/>
        <w:ind w:left="357"/>
        <w:rPr>
          <w:sz w:val="28"/>
          <w:szCs w:val="28"/>
        </w:rPr>
      </w:pPr>
      <w:r>
        <w:rPr>
          <w:sz w:val="28"/>
          <w:szCs w:val="28"/>
        </w:rPr>
        <w:t>Professor Andy Haines - LSHTM</w:t>
      </w:r>
    </w:p>
    <w:p w:rsidR="008A7F8B" w:rsidRDefault="008A7F8B" w:rsidP="005F510F">
      <w:pPr>
        <w:rPr>
          <w:rFonts w:asciiTheme="majorHAnsi" w:hAnsiTheme="majorHAnsi" w:cs="Adobe Hebrew"/>
          <w:b/>
          <w:sz w:val="28"/>
        </w:rPr>
      </w:pPr>
    </w:p>
    <w:p w:rsidR="008A7F8B" w:rsidRDefault="008A7F8B" w:rsidP="005F510F">
      <w:pPr>
        <w:rPr>
          <w:rFonts w:asciiTheme="majorHAnsi" w:hAnsiTheme="majorHAnsi" w:cs="Adobe Hebrew"/>
          <w:b/>
          <w:sz w:val="28"/>
        </w:rPr>
      </w:pPr>
    </w:p>
    <w:p w:rsidR="008A7F8B" w:rsidRDefault="008A7F8B" w:rsidP="005F510F">
      <w:pPr>
        <w:rPr>
          <w:rFonts w:asciiTheme="majorHAnsi" w:hAnsiTheme="majorHAnsi" w:cs="Adobe Hebrew"/>
          <w:b/>
          <w:sz w:val="28"/>
        </w:rPr>
      </w:pPr>
    </w:p>
    <w:p w:rsidR="008A7F8B" w:rsidRDefault="008A7F8B" w:rsidP="005F510F">
      <w:pPr>
        <w:rPr>
          <w:rFonts w:asciiTheme="majorHAnsi" w:hAnsiTheme="majorHAnsi" w:cs="Adobe Hebrew"/>
          <w:b/>
          <w:sz w:val="28"/>
        </w:rPr>
      </w:pPr>
    </w:p>
    <w:p w:rsidR="008A7F8B" w:rsidRDefault="008A7F8B" w:rsidP="005F510F">
      <w:pPr>
        <w:rPr>
          <w:rFonts w:asciiTheme="majorHAnsi" w:hAnsiTheme="majorHAnsi" w:cs="Adobe Hebrew"/>
          <w:b/>
          <w:sz w:val="28"/>
        </w:rPr>
      </w:pPr>
    </w:p>
    <w:p w:rsidR="00F20AD7" w:rsidRDefault="00F20AD7" w:rsidP="005F510F">
      <w:pPr>
        <w:rPr>
          <w:rFonts w:asciiTheme="majorHAnsi" w:hAnsiTheme="majorHAnsi" w:cs="Adobe Hebrew"/>
          <w:b/>
          <w:sz w:val="28"/>
        </w:rPr>
      </w:pPr>
    </w:p>
    <w:p w:rsidR="00F20AD7" w:rsidRDefault="00F20AD7" w:rsidP="005F510F">
      <w:pPr>
        <w:rPr>
          <w:rFonts w:asciiTheme="majorHAnsi" w:hAnsiTheme="majorHAnsi" w:cs="Adobe Hebrew"/>
          <w:b/>
          <w:sz w:val="28"/>
        </w:rPr>
      </w:pPr>
    </w:p>
    <w:p w:rsidR="00411631" w:rsidRPr="004C54EF" w:rsidRDefault="00106AC2" w:rsidP="005F510F">
      <w:pPr>
        <w:rPr>
          <w:rFonts w:asciiTheme="majorHAnsi" w:hAnsiTheme="majorHAnsi" w:cs="Adobe Hebrew"/>
          <w:b/>
          <w:sz w:val="28"/>
        </w:rPr>
      </w:pPr>
      <w:r>
        <w:rPr>
          <w:rFonts w:asciiTheme="majorHAnsi" w:hAnsiTheme="majorHAnsi" w:cs="Adobe Hebrew"/>
          <w:b/>
          <w:sz w:val="28"/>
        </w:rPr>
        <w:lastRenderedPageBreak/>
        <w:t>E</w:t>
      </w:r>
      <w:r w:rsidR="00D65E06">
        <w:rPr>
          <w:rFonts w:asciiTheme="majorHAnsi" w:hAnsiTheme="majorHAnsi" w:cs="Adobe Hebrew"/>
          <w:b/>
          <w:sz w:val="28"/>
        </w:rPr>
        <w:t>nvironmental</w:t>
      </w:r>
      <w:r>
        <w:rPr>
          <w:rFonts w:asciiTheme="majorHAnsi" w:hAnsiTheme="majorHAnsi" w:cs="Adobe Hebrew"/>
          <w:b/>
          <w:sz w:val="28"/>
        </w:rPr>
        <w:t xml:space="preserve"> impacts of sustainable diets</w:t>
      </w:r>
      <w:r w:rsidR="004C54EF" w:rsidRPr="004C54EF">
        <w:rPr>
          <w:rFonts w:asciiTheme="majorHAnsi" w:hAnsiTheme="majorHAnsi" w:cs="Adobe Hebrew"/>
          <w:b/>
          <w:sz w:val="28"/>
        </w:rPr>
        <w:t xml:space="preserve">: </w:t>
      </w:r>
      <w:r w:rsidR="004C54EF">
        <w:rPr>
          <w:rFonts w:asciiTheme="majorHAnsi" w:hAnsiTheme="majorHAnsi" w:cs="Adobe Hebrew"/>
          <w:b/>
          <w:sz w:val="28"/>
        </w:rPr>
        <w:t xml:space="preserve">a </w:t>
      </w:r>
      <w:r w:rsidR="004C54EF" w:rsidRPr="004C54EF">
        <w:rPr>
          <w:rFonts w:asciiTheme="majorHAnsi" w:hAnsiTheme="majorHAnsi" w:cs="Adobe Hebrew"/>
          <w:b/>
          <w:sz w:val="28"/>
        </w:rPr>
        <w:t xml:space="preserve">systematic review </w:t>
      </w:r>
    </w:p>
    <w:p w:rsidR="005F510F" w:rsidRPr="00477E20" w:rsidRDefault="00106AC2" w:rsidP="005F510F">
      <w:pPr>
        <w:rPr>
          <w:rFonts w:asciiTheme="majorHAnsi" w:hAnsiTheme="majorHAnsi" w:cs="Adobe Hebrew"/>
          <w:b/>
        </w:rPr>
      </w:pPr>
      <w:r>
        <w:rPr>
          <w:rFonts w:asciiTheme="majorHAnsi" w:hAnsiTheme="majorHAnsi" w:cs="Adobe Hebrew"/>
          <w:b/>
        </w:rPr>
        <w:br/>
      </w:r>
      <w:r w:rsidR="005F510F" w:rsidRPr="00477E20">
        <w:rPr>
          <w:rFonts w:asciiTheme="majorHAnsi" w:hAnsiTheme="majorHAnsi" w:cs="Adobe Hebrew"/>
          <w:b/>
        </w:rPr>
        <w:t>1) Research question</w:t>
      </w:r>
    </w:p>
    <w:p w:rsidR="005F510F" w:rsidRDefault="005F510F" w:rsidP="005F510F">
      <w:pPr>
        <w:rPr>
          <w:rFonts w:asciiTheme="majorHAnsi" w:hAnsiTheme="majorHAnsi" w:cs="Adobe Hebrew"/>
        </w:rPr>
      </w:pPr>
      <w:r w:rsidRPr="005F510F">
        <w:rPr>
          <w:rFonts w:asciiTheme="majorHAnsi" w:hAnsiTheme="majorHAnsi" w:cs="Adobe Hebrew"/>
        </w:rPr>
        <w:t>To review</w:t>
      </w:r>
      <w:r>
        <w:rPr>
          <w:rFonts w:asciiTheme="majorHAnsi" w:hAnsiTheme="majorHAnsi" w:cs="Adobe Hebrew"/>
        </w:rPr>
        <w:t xml:space="preserve"> the </w:t>
      </w:r>
      <w:r w:rsidR="00BF2D59">
        <w:rPr>
          <w:rFonts w:asciiTheme="majorHAnsi" w:hAnsiTheme="majorHAnsi" w:cs="Adobe Hebrew"/>
        </w:rPr>
        <w:t xml:space="preserve">diet-related </w:t>
      </w:r>
      <w:r>
        <w:rPr>
          <w:rFonts w:asciiTheme="majorHAnsi" w:hAnsiTheme="majorHAnsi" w:cs="Adobe Hebrew"/>
        </w:rPr>
        <w:t>environmental impacts</w:t>
      </w:r>
      <w:r w:rsidR="00BF2D59">
        <w:rPr>
          <w:rFonts w:asciiTheme="majorHAnsi" w:hAnsiTheme="majorHAnsi" w:cs="Adobe Hebrew"/>
        </w:rPr>
        <w:t xml:space="preserve"> of shifting food consumption from</w:t>
      </w:r>
      <w:r>
        <w:rPr>
          <w:rFonts w:asciiTheme="majorHAnsi" w:hAnsiTheme="majorHAnsi" w:cs="Adobe Hebrew"/>
        </w:rPr>
        <w:t xml:space="preserve"> average current diets </w:t>
      </w:r>
      <w:r w:rsidR="00BF2D59">
        <w:rPr>
          <w:rFonts w:asciiTheme="majorHAnsi" w:hAnsiTheme="majorHAnsi" w:cs="Adobe Hebrew"/>
        </w:rPr>
        <w:t>to</w:t>
      </w:r>
      <w:r>
        <w:rPr>
          <w:rFonts w:asciiTheme="majorHAnsi" w:hAnsiTheme="majorHAnsi" w:cs="Adobe Hebrew"/>
        </w:rPr>
        <w:t xml:space="preserve"> </w:t>
      </w:r>
      <w:r w:rsidR="00575D0D">
        <w:rPr>
          <w:rFonts w:asciiTheme="majorHAnsi" w:hAnsiTheme="majorHAnsi" w:cs="Adobe Hebrew"/>
        </w:rPr>
        <w:t>sustainable alternative diets</w:t>
      </w:r>
      <w:r w:rsidR="00BF2D59">
        <w:rPr>
          <w:rFonts w:asciiTheme="majorHAnsi" w:hAnsiTheme="majorHAnsi" w:cs="Adobe Hebrew"/>
        </w:rPr>
        <w:t>,</w:t>
      </w:r>
      <w:r w:rsidR="008B230B">
        <w:rPr>
          <w:rFonts w:asciiTheme="majorHAnsi" w:hAnsiTheme="majorHAnsi" w:cs="Adobe Hebrew"/>
        </w:rPr>
        <w:t xml:space="preserve"> for available countries</w:t>
      </w:r>
      <w:r>
        <w:rPr>
          <w:rFonts w:asciiTheme="majorHAnsi" w:hAnsiTheme="majorHAnsi" w:cs="Adobe Hebrew"/>
        </w:rPr>
        <w:t>.</w:t>
      </w:r>
    </w:p>
    <w:p w:rsidR="005F510F" w:rsidRDefault="005F510F" w:rsidP="005F510F">
      <w:pPr>
        <w:rPr>
          <w:rFonts w:asciiTheme="majorHAnsi" w:hAnsiTheme="majorHAnsi" w:cs="Adobe Hebrew"/>
          <w:b/>
        </w:rPr>
      </w:pPr>
      <w:r w:rsidRPr="00477E20">
        <w:rPr>
          <w:rFonts w:asciiTheme="majorHAnsi" w:hAnsiTheme="majorHAnsi" w:cs="Adobe Hebrew"/>
          <w:b/>
        </w:rPr>
        <w:t>2) Background</w:t>
      </w:r>
    </w:p>
    <w:p w:rsidR="00300C03" w:rsidRDefault="003E050A" w:rsidP="00300C03">
      <w:pPr>
        <w:spacing w:line="276" w:lineRule="auto"/>
        <w:rPr>
          <w:rFonts w:asciiTheme="majorHAnsi" w:hAnsiTheme="majorHAnsi"/>
        </w:rPr>
      </w:pPr>
      <w:r>
        <w:rPr>
          <w:rFonts w:asciiTheme="majorHAnsi" w:hAnsiTheme="majorHAnsi" w:cs="Adobe Hebrew"/>
        </w:rPr>
        <w:t>Agricultural systems globally exert large environmental impacts. Agriculture contributes to about 20% of global greenhouse gas emissions</w:t>
      </w:r>
      <w:r w:rsidR="00BF2D59">
        <w:rPr>
          <w:rFonts w:asciiTheme="majorHAnsi" w:hAnsiTheme="majorHAnsi" w:cs="Adobe Hebrew"/>
        </w:rPr>
        <w:t xml:space="preserve"> [1]</w:t>
      </w:r>
      <w:r>
        <w:rPr>
          <w:rFonts w:asciiTheme="majorHAnsi" w:hAnsiTheme="majorHAnsi" w:cs="Adobe Hebrew"/>
        </w:rPr>
        <w:t xml:space="preserve">, </w:t>
      </w:r>
      <w:r w:rsidR="006925FF">
        <w:rPr>
          <w:rFonts w:asciiTheme="majorHAnsi" w:hAnsiTheme="majorHAnsi" w:cs="Adobe Hebrew"/>
        </w:rPr>
        <w:t xml:space="preserve">70% of water use, and </w:t>
      </w:r>
      <w:r>
        <w:rPr>
          <w:rFonts w:asciiTheme="majorHAnsi" w:hAnsiTheme="majorHAnsi" w:cs="Adobe Hebrew"/>
        </w:rPr>
        <w:t>occupies more than a third of all land</w:t>
      </w:r>
      <w:r w:rsidR="006925FF">
        <w:rPr>
          <w:rFonts w:asciiTheme="majorHAnsi" w:hAnsiTheme="majorHAnsi" w:cs="Adobe Hebrew"/>
        </w:rPr>
        <w:t xml:space="preserve"> </w:t>
      </w:r>
      <w:r w:rsidR="001E7A13">
        <w:rPr>
          <w:rFonts w:asciiTheme="majorHAnsi" w:hAnsiTheme="majorHAnsi" w:cs="Adobe Hebrew"/>
        </w:rPr>
        <w:t>[1</w:t>
      </w:r>
      <w:r w:rsidR="007B3921">
        <w:rPr>
          <w:rFonts w:asciiTheme="majorHAnsi" w:hAnsiTheme="majorHAnsi" w:cs="Adobe Hebrew"/>
        </w:rPr>
        <w:t>,2]</w:t>
      </w:r>
      <w:r>
        <w:rPr>
          <w:rFonts w:asciiTheme="majorHAnsi" w:hAnsiTheme="majorHAnsi" w:cs="Adobe Hebrew"/>
        </w:rPr>
        <w:t>.</w:t>
      </w:r>
      <w:r w:rsidR="00744300">
        <w:rPr>
          <w:rFonts w:asciiTheme="majorHAnsi" w:hAnsiTheme="majorHAnsi"/>
        </w:rPr>
        <w:t xml:space="preserve"> </w:t>
      </w:r>
      <w:r w:rsidR="006925FF">
        <w:rPr>
          <w:rFonts w:asciiTheme="majorHAnsi" w:hAnsiTheme="majorHAnsi"/>
        </w:rPr>
        <w:t>Shifts to more sustainable diets</w:t>
      </w:r>
      <w:r w:rsidR="008A7A36">
        <w:rPr>
          <w:rFonts w:asciiTheme="majorHAnsi" w:hAnsiTheme="majorHAnsi"/>
        </w:rPr>
        <w:t xml:space="preserve"> may therefore </w:t>
      </w:r>
      <w:r w:rsidR="006925FF">
        <w:rPr>
          <w:rFonts w:asciiTheme="majorHAnsi" w:hAnsiTheme="majorHAnsi"/>
        </w:rPr>
        <w:t>have the pot</w:t>
      </w:r>
      <w:r w:rsidR="00285C9F">
        <w:rPr>
          <w:rFonts w:asciiTheme="majorHAnsi" w:hAnsiTheme="majorHAnsi"/>
        </w:rPr>
        <w:t xml:space="preserve">ential to mitigate some of these </w:t>
      </w:r>
      <w:r w:rsidR="006925FF">
        <w:rPr>
          <w:rFonts w:asciiTheme="majorHAnsi" w:hAnsiTheme="majorHAnsi"/>
        </w:rPr>
        <w:t>impact</w:t>
      </w:r>
      <w:r w:rsidR="00285C9F">
        <w:rPr>
          <w:rFonts w:asciiTheme="majorHAnsi" w:hAnsiTheme="majorHAnsi"/>
        </w:rPr>
        <w:t>s</w:t>
      </w:r>
      <w:r w:rsidR="006925FF">
        <w:rPr>
          <w:rFonts w:asciiTheme="majorHAnsi" w:hAnsiTheme="majorHAnsi"/>
        </w:rPr>
        <w:t>.</w:t>
      </w:r>
      <w:r>
        <w:rPr>
          <w:rFonts w:asciiTheme="majorHAnsi" w:hAnsiTheme="majorHAnsi"/>
        </w:rPr>
        <w:t xml:space="preserve"> </w:t>
      </w:r>
    </w:p>
    <w:p w:rsidR="003E050A" w:rsidRDefault="003E050A" w:rsidP="00300C03">
      <w:pPr>
        <w:spacing w:line="276" w:lineRule="auto"/>
        <w:rPr>
          <w:rFonts w:asciiTheme="majorHAnsi" w:hAnsiTheme="majorHAnsi"/>
        </w:rPr>
      </w:pPr>
      <w:r>
        <w:rPr>
          <w:rFonts w:asciiTheme="majorHAnsi" w:hAnsiTheme="majorHAnsi"/>
        </w:rPr>
        <w:t xml:space="preserve">Many studies have calculated the environmental </w:t>
      </w:r>
      <w:r w:rsidR="00575D0D">
        <w:rPr>
          <w:rFonts w:asciiTheme="majorHAnsi" w:hAnsiTheme="majorHAnsi"/>
        </w:rPr>
        <w:t>impacts</w:t>
      </w:r>
      <w:r>
        <w:rPr>
          <w:rFonts w:asciiTheme="majorHAnsi" w:hAnsiTheme="majorHAnsi"/>
        </w:rPr>
        <w:t xml:space="preserve"> of</w:t>
      </w:r>
      <w:r w:rsidR="00575D0D">
        <w:rPr>
          <w:rFonts w:asciiTheme="majorHAnsi" w:hAnsiTheme="majorHAnsi"/>
        </w:rPr>
        <w:t xml:space="preserve"> </w:t>
      </w:r>
      <w:r>
        <w:rPr>
          <w:rFonts w:asciiTheme="majorHAnsi" w:hAnsiTheme="majorHAnsi"/>
        </w:rPr>
        <w:t xml:space="preserve">sustainable diets. </w:t>
      </w:r>
      <w:r w:rsidR="00575D0D">
        <w:rPr>
          <w:rFonts w:asciiTheme="majorHAnsi" w:hAnsiTheme="majorHAnsi"/>
        </w:rPr>
        <w:t>However, t</w:t>
      </w:r>
      <w:r>
        <w:rPr>
          <w:rFonts w:asciiTheme="majorHAnsi" w:hAnsiTheme="majorHAnsi"/>
        </w:rPr>
        <w:t xml:space="preserve">here </w:t>
      </w:r>
      <w:r w:rsidR="00A20EC7">
        <w:rPr>
          <w:rFonts w:asciiTheme="majorHAnsi" w:hAnsiTheme="majorHAnsi"/>
        </w:rPr>
        <w:t xml:space="preserve">are </w:t>
      </w:r>
      <w:r w:rsidR="00A76AB7">
        <w:rPr>
          <w:rFonts w:asciiTheme="majorHAnsi" w:hAnsiTheme="majorHAnsi"/>
        </w:rPr>
        <w:t xml:space="preserve">still </w:t>
      </w:r>
      <w:r w:rsidR="00A20EC7">
        <w:rPr>
          <w:rFonts w:asciiTheme="majorHAnsi" w:hAnsiTheme="majorHAnsi"/>
        </w:rPr>
        <w:t>varying opinions on what a sustain</w:t>
      </w:r>
      <w:r w:rsidR="00A76AB7">
        <w:rPr>
          <w:rFonts w:asciiTheme="majorHAnsi" w:hAnsiTheme="majorHAnsi"/>
        </w:rPr>
        <w:t xml:space="preserve">ble diet may specifically look </w:t>
      </w:r>
      <w:r w:rsidR="00A20EC7">
        <w:rPr>
          <w:rFonts w:asciiTheme="majorHAnsi" w:hAnsiTheme="majorHAnsi"/>
        </w:rPr>
        <w:t>like, as well as some criticism of the effectiveness of sustainable eating</w:t>
      </w:r>
      <w:r w:rsidR="00A76AB7">
        <w:rPr>
          <w:rFonts w:asciiTheme="majorHAnsi" w:hAnsiTheme="majorHAnsi"/>
        </w:rPr>
        <w:t xml:space="preserve"> [3,4]</w:t>
      </w:r>
      <w:r w:rsidR="00A20EC7">
        <w:rPr>
          <w:rFonts w:asciiTheme="majorHAnsi" w:hAnsiTheme="majorHAnsi"/>
        </w:rPr>
        <w:t xml:space="preserve">. This has likely detracted from meaningful policy change, </w:t>
      </w:r>
      <w:r w:rsidR="00A76AB7">
        <w:rPr>
          <w:rFonts w:asciiTheme="majorHAnsi" w:hAnsiTheme="majorHAnsi"/>
        </w:rPr>
        <w:t>an example of which has been the</w:t>
      </w:r>
      <w:r w:rsidR="00575D0D">
        <w:rPr>
          <w:rFonts w:asciiTheme="majorHAnsi" w:hAnsiTheme="majorHAnsi"/>
        </w:rPr>
        <w:t xml:space="preserve"> recent opposition to the US</w:t>
      </w:r>
      <w:r w:rsidR="00BF53CD">
        <w:rPr>
          <w:rFonts w:asciiTheme="majorHAnsi" w:hAnsiTheme="majorHAnsi"/>
        </w:rPr>
        <w:t xml:space="preserve"> </w:t>
      </w:r>
      <w:r w:rsidR="00575D0D">
        <w:rPr>
          <w:rFonts w:asciiTheme="majorHAnsi" w:hAnsiTheme="majorHAnsi"/>
        </w:rPr>
        <w:t>D</w:t>
      </w:r>
      <w:r w:rsidR="00BF53CD">
        <w:rPr>
          <w:rFonts w:asciiTheme="majorHAnsi" w:hAnsiTheme="majorHAnsi"/>
        </w:rPr>
        <w:t>ietary Guidelines Advisory Committee’s</w:t>
      </w:r>
      <w:r w:rsidR="00575D0D">
        <w:rPr>
          <w:rFonts w:asciiTheme="majorHAnsi" w:hAnsiTheme="majorHAnsi"/>
        </w:rPr>
        <w:t xml:space="preserve"> recommendation of including environmental </w:t>
      </w:r>
      <w:r>
        <w:rPr>
          <w:rFonts w:asciiTheme="majorHAnsi" w:hAnsiTheme="majorHAnsi"/>
        </w:rPr>
        <w:t>considerations in dietary guidelines</w:t>
      </w:r>
      <w:r w:rsidR="00A04772">
        <w:rPr>
          <w:rFonts w:asciiTheme="majorHAnsi" w:hAnsiTheme="majorHAnsi"/>
        </w:rPr>
        <w:t xml:space="preserve"> [5].</w:t>
      </w:r>
    </w:p>
    <w:p w:rsidR="00300C03" w:rsidRDefault="002655F6" w:rsidP="00300C03">
      <w:pPr>
        <w:spacing w:line="276" w:lineRule="auto"/>
        <w:rPr>
          <w:rFonts w:asciiTheme="majorHAnsi" w:hAnsiTheme="majorHAnsi"/>
        </w:rPr>
      </w:pPr>
      <w:r>
        <w:rPr>
          <w:rFonts w:asciiTheme="majorHAnsi" w:hAnsiTheme="majorHAnsi"/>
        </w:rPr>
        <w:t xml:space="preserve">Several previous </w:t>
      </w:r>
      <w:r w:rsidR="00300C03">
        <w:rPr>
          <w:rFonts w:asciiTheme="majorHAnsi" w:hAnsiTheme="majorHAnsi"/>
        </w:rPr>
        <w:t>reviews have been conducted on sustainable diets</w:t>
      </w:r>
      <w:r w:rsidR="00511FCD">
        <w:rPr>
          <w:rFonts w:asciiTheme="majorHAnsi" w:hAnsiTheme="majorHAnsi"/>
        </w:rPr>
        <w:t>, however, these have largely been general literature reviews commenting on the models or metrics [7,8], or have not incorporated all available evidence on the estimates of environmental impacts [6]. The current proposed analysis will be a systematic review to update all available evidence on environmental impacts of dietary shifts.</w:t>
      </w:r>
      <w:r w:rsidR="00300C03">
        <w:rPr>
          <w:rFonts w:asciiTheme="majorHAnsi" w:hAnsiTheme="majorHAnsi"/>
        </w:rPr>
        <w:t xml:space="preserve"> </w:t>
      </w:r>
    </w:p>
    <w:p w:rsidR="005F510F" w:rsidRDefault="005F510F" w:rsidP="005F510F">
      <w:pPr>
        <w:rPr>
          <w:rFonts w:asciiTheme="majorHAnsi" w:hAnsiTheme="majorHAnsi" w:cs="Adobe Hebrew"/>
          <w:b/>
        </w:rPr>
      </w:pPr>
      <w:r w:rsidRPr="00477E20">
        <w:rPr>
          <w:rFonts w:asciiTheme="majorHAnsi" w:hAnsiTheme="majorHAnsi" w:cs="Adobe Hebrew"/>
          <w:b/>
        </w:rPr>
        <w:t>3) Aims</w:t>
      </w:r>
    </w:p>
    <w:p w:rsidR="003E050A" w:rsidRDefault="00BF53CD" w:rsidP="005F510F">
      <w:pPr>
        <w:rPr>
          <w:rFonts w:asciiTheme="majorHAnsi" w:hAnsiTheme="majorHAnsi" w:cs="Adobe Hebrew"/>
        </w:rPr>
      </w:pPr>
      <w:r>
        <w:rPr>
          <w:rFonts w:asciiTheme="majorHAnsi" w:hAnsiTheme="majorHAnsi" w:cs="Adobe Hebrew"/>
        </w:rPr>
        <w:t xml:space="preserve">This </w:t>
      </w:r>
      <w:r w:rsidR="001E5B88">
        <w:rPr>
          <w:rFonts w:asciiTheme="majorHAnsi" w:hAnsiTheme="majorHAnsi" w:cs="Adobe Hebrew"/>
        </w:rPr>
        <w:t xml:space="preserve">systematic </w:t>
      </w:r>
      <w:r w:rsidR="003E050A">
        <w:rPr>
          <w:rFonts w:asciiTheme="majorHAnsi" w:hAnsiTheme="majorHAnsi" w:cs="Adobe Hebrew"/>
        </w:rPr>
        <w:t xml:space="preserve">review will </w:t>
      </w:r>
      <w:r>
        <w:rPr>
          <w:rFonts w:asciiTheme="majorHAnsi" w:hAnsiTheme="majorHAnsi" w:cs="Adobe Hebrew"/>
        </w:rPr>
        <w:t xml:space="preserve">primarily </w:t>
      </w:r>
      <w:r w:rsidR="003E050A">
        <w:rPr>
          <w:rFonts w:asciiTheme="majorHAnsi" w:hAnsiTheme="majorHAnsi" w:cs="Adobe Hebrew"/>
        </w:rPr>
        <w:t>answer t</w:t>
      </w:r>
      <w:r w:rsidR="002655F6">
        <w:rPr>
          <w:rFonts w:asciiTheme="majorHAnsi" w:hAnsiTheme="majorHAnsi" w:cs="Adobe Hebrew"/>
        </w:rPr>
        <w:t>w</w:t>
      </w:r>
      <w:r w:rsidR="003E050A">
        <w:rPr>
          <w:rFonts w:asciiTheme="majorHAnsi" w:hAnsiTheme="majorHAnsi" w:cs="Adobe Hebrew"/>
        </w:rPr>
        <w:t>o questions:</w:t>
      </w:r>
    </w:p>
    <w:p w:rsidR="003E050A" w:rsidRPr="003E050A" w:rsidRDefault="003E050A" w:rsidP="003E050A">
      <w:pPr>
        <w:pStyle w:val="ListParagraph"/>
        <w:numPr>
          <w:ilvl w:val="0"/>
          <w:numId w:val="13"/>
        </w:numPr>
        <w:rPr>
          <w:rFonts w:asciiTheme="majorHAnsi" w:hAnsiTheme="majorHAnsi" w:cs="Adobe Hebrew"/>
        </w:rPr>
      </w:pPr>
      <w:r w:rsidRPr="003E050A">
        <w:rPr>
          <w:rFonts w:asciiTheme="majorHAnsi" w:hAnsiTheme="majorHAnsi" w:cs="Adobe Hebrew"/>
        </w:rPr>
        <w:t xml:space="preserve">what are the various </w:t>
      </w:r>
      <w:r w:rsidR="008B230B">
        <w:rPr>
          <w:rFonts w:asciiTheme="majorHAnsi" w:hAnsiTheme="majorHAnsi" w:cs="Adobe Hebrew"/>
        </w:rPr>
        <w:t>definitions</w:t>
      </w:r>
      <w:r w:rsidRPr="003E050A">
        <w:rPr>
          <w:rFonts w:asciiTheme="majorHAnsi" w:hAnsiTheme="majorHAnsi" w:cs="Adobe Hebrew"/>
        </w:rPr>
        <w:t xml:space="preserve"> of sustainable diets</w:t>
      </w:r>
      <w:r w:rsidR="00DB2A10">
        <w:rPr>
          <w:rFonts w:asciiTheme="majorHAnsi" w:hAnsiTheme="majorHAnsi" w:cs="Adobe Hebrew"/>
        </w:rPr>
        <w:t xml:space="preserve"> proposed in the literature</w:t>
      </w:r>
      <w:r w:rsidR="002655F6">
        <w:rPr>
          <w:rFonts w:asciiTheme="majorHAnsi" w:hAnsiTheme="majorHAnsi" w:cs="Adobe Hebrew"/>
        </w:rPr>
        <w:t>?</w:t>
      </w:r>
    </w:p>
    <w:p w:rsidR="001E5B88" w:rsidRDefault="003E050A" w:rsidP="003E050A">
      <w:pPr>
        <w:pStyle w:val="ListParagraph"/>
        <w:numPr>
          <w:ilvl w:val="0"/>
          <w:numId w:val="13"/>
        </w:numPr>
        <w:rPr>
          <w:rFonts w:asciiTheme="majorHAnsi" w:hAnsiTheme="majorHAnsi" w:cs="Adobe Hebrew"/>
        </w:rPr>
      </w:pPr>
      <w:r>
        <w:rPr>
          <w:rFonts w:asciiTheme="majorHAnsi" w:hAnsiTheme="majorHAnsi" w:cs="Adobe Hebrew"/>
        </w:rPr>
        <w:t xml:space="preserve">what </w:t>
      </w:r>
      <w:r w:rsidR="002655F6">
        <w:rPr>
          <w:rFonts w:asciiTheme="majorHAnsi" w:hAnsiTheme="majorHAnsi" w:cs="Adobe Hebrew"/>
        </w:rPr>
        <w:t>are</w:t>
      </w:r>
      <w:r w:rsidR="008B230B">
        <w:rPr>
          <w:rFonts w:asciiTheme="majorHAnsi" w:hAnsiTheme="majorHAnsi" w:cs="Adobe Hebrew"/>
        </w:rPr>
        <w:t xml:space="preserve"> the</w:t>
      </w:r>
      <w:r w:rsidR="002655F6">
        <w:rPr>
          <w:rFonts w:asciiTheme="majorHAnsi" w:hAnsiTheme="majorHAnsi" w:cs="Adobe Hebrew"/>
        </w:rPr>
        <w:t xml:space="preserve"> </w:t>
      </w:r>
      <w:r>
        <w:rPr>
          <w:rFonts w:asciiTheme="majorHAnsi" w:hAnsiTheme="majorHAnsi" w:cs="Adobe Hebrew"/>
        </w:rPr>
        <w:t>environmental impacts</w:t>
      </w:r>
      <w:r w:rsidR="002655F6">
        <w:rPr>
          <w:rFonts w:asciiTheme="majorHAnsi" w:hAnsiTheme="majorHAnsi" w:cs="Adobe Hebrew"/>
        </w:rPr>
        <w:t xml:space="preserve"> of </w:t>
      </w:r>
      <w:r w:rsidR="008B1D5B">
        <w:rPr>
          <w:rFonts w:asciiTheme="majorHAnsi" w:hAnsiTheme="majorHAnsi" w:cs="Adobe Hebrew"/>
        </w:rPr>
        <w:t xml:space="preserve">these </w:t>
      </w:r>
      <w:r w:rsidR="002655F6">
        <w:rPr>
          <w:rFonts w:asciiTheme="majorHAnsi" w:hAnsiTheme="majorHAnsi" w:cs="Adobe Hebrew"/>
        </w:rPr>
        <w:t>sustainable diets</w:t>
      </w:r>
      <w:r w:rsidR="00DB2A10">
        <w:rPr>
          <w:rFonts w:asciiTheme="majorHAnsi" w:hAnsiTheme="majorHAnsi" w:cs="Adobe Hebrew"/>
        </w:rPr>
        <w:t>, measured in</w:t>
      </w:r>
      <w:r w:rsidR="008B230B">
        <w:rPr>
          <w:rFonts w:asciiTheme="majorHAnsi" w:hAnsiTheme="majorHAnsi" w:cs="Adobe Hebrew"/>
        </w:rPr>
        <w:t xml:space="preserve"> terms of greenhouse gas emissions, land use, and water use,</w:t>
      </w:r>
      <w:r w:rsidR="002655F6">
        <w:rPr>
          <w:rFonts w:asciiTheme="majorHAnsi" w:hAnsiTheme="majorHAnsi" w:cs="Adobe Hebrew"/>
        </w:rPr>
        <w:t xml:space="preserve"> compared to</w:t>
      </w:r>
      <w:r w:rsidR="00DB2A10">
        <w:rPr>
          <w:rFonts w:asciiTheme="majorHAnsi" w:hAnsiTheme="majorHAnsi" w:cs="Adobe Hebrew"/>
        </w:rPr>
        <w:t xml:space="preserve"> current diets</w:t>
      </w:r>
      <w:r w:rsidR="002655F6">
        <w:rPr>
          <w:rFonts w:asciiTheme="majorHAnsi" w:hAnsiTheme="majorHAnsi" w:cs="Adobe Hebrew"/>
        </w:rPr>
        <w:t>?</w:t>
      </w:r>
    </w:p>
    <w:p w:rsidR="005F510F" w:rsidRPr="00477E20" w:rsidRDefault="005F510F" w:rsidP="005F510F">
      <w:pPr>
        <w:rPr>
          <w:rFonts w:asciiTheme="majorHAnsi" w:hAnsiTheme="majorHAnsi" w:cs="Adobe Hebrew"/>
          <w:b/>
        </w:rPr>
      </w:pPr>
      <w:r w:rsidRPr="00477E20">
        <w:rPr>
          <w:rFonts w:asciiTheme="majorHAnsi" w:hAnsiTheme="majorHAnsi" w:cs="Adobe Hebrew"/>
          <w:b/>
        </w:rPr>
        <w:t>4) Search strategy</w:t>
      </w:r>
    </w:p>
    <w:p w:rsidR="005F510F" w:rsidRPr="005F510F" w:rsidRDefault="005F510F" w:rsidP="005F510F">
      <w:pPr>
        <w:rPr>
          <w:rFonts w:asciiTheme="majorHAnsi" w:hAnsiTheme="majorHAnsi" w:cs="Adobe Hebrew"/>
        </w:rPr>
      </w:pPr>
      <w:r>
        <w:rPr>
          <w:rFonts w:asciiTheme="majorHAnsi" w:hAnsiTheme="majorHAnsi" w:cs="Adobe Hebrew"/>
        </w:rPr>
        <w:t xml:space="preserve">The </w:t>
      </w:r>
      <w:r w:rsidR="00BF53CD">
        <w:rPr>
          <w:rFonts w:asciiTheme="majorHAnsi" w:hAnsiTheme="majorHAnsi" w:cs="Adobe Hebrew"/>
        </w:rPr>
        <w:t>following search concepts will be used:</w:t>
      </w:r>
    </w:p>
    <w:p w:rsidR="003961C7" w:rsidRPr="005F510F" w:rsidRDefault="005F510F" w:rsidP="00087E84">
      <w:pPr>
        <w:pStyle w:val="ListParagraph"/>
        <w:numPr>
          <w:ilvl w:val="0"/>
          <w:numId w:val="5"/>
        </w:numPr>
        <w:rPr>
          <w:rFonts w:asciiTheme="majorHAnsi" w:hAnsiTheme="majorHAnsi" w:cs="Adobe Hebrew"/>
        </w:rPr>
      </w:pPr>
      <w:r w:rsidRPr="005F510F">
        <w:rPr>
          <w:rFonts w:asciiTheme="majorHAnsi" w:hAnsiTheme="majorHAnsi" w:cs="Adobe Hebrew"/>
        </w:rPr>
        <w:t xml:space="preserve"> </w:t>
      </w:r>
      <w:r w:rsidR="003961C7" w:rsidRPr="005F510F">
        <w:rPr>
          <w:rFonts w:asciiTheme="majorHAnsi" w:hAnsiTheme="majorHAnsi" w:cs="Adobe Hebrew"/>
        </w:rPr>
        <w:t>(meat OR "sustainable diet</w:t>
      </w:r>
      <w:r w:rsidR="00031C23" w:rsidRPr="005F510F">
        <w:rPr>
          <w:rFonts w:asciiTheme="majorHAnsi" w:hAnsiTheme="majorHAnsi" w:cs="Adobe Hebrew"/>
        </w:rPr>
        <w:t>*</w:t>
      </w:r>
      <w:r w:rsidR="003961C7" w:rsidRPr="005F510F">
        <w:rPr>
          <w:rFonts w:asciiTheme="majorHAnsi" w:hAnsiTheme="majorHAnsi" w:cs="Adobe Hebrew"/>
        </w:rPr>
        <w:t>" OR  "diet</w:t>
      </w:r>
      <w:r w:rsidR="00330DAA" w:rsidRPr="005F510F">
        <w:rPr>
          <w:rFonts w:asciiTheme="majorHAnsi" w:hAnsiTheme="majorHAnsi" w:cs="Adobe Hebrew"/>
        </w:rPr>
        <w:t>*</w:t>
      </w:r>
      <w:r w:rsidR="003961C7" w:rsidRPr="005F510F">
        <w:rPr>
          <w:rFonts w:asciiTheme="majorHAnsi" w:hAnsiTheme="majorHAnsi" w:cs="Adobe Hebrew"/>
        </w:rPr>
        <w:t xml:space="preserve"> pattern</w:t>
      </w:r>
      <w:r w:rsidR="00B17BD9" w:rsidRPr="005F510F">
        <w:rPr>
          <w:rFonts w:asciiTheme="majorHAnsi" w:hAnsiTheme="majorHAnsi" w:cs="Adobe Hebrew"/>
        </w:rPr>
        <w:t>*</w:t>
      </w:r>
      <w:r w:rsidR="003961C7" w:rsidRPr="005F510F">
        <w:rPr>
          <w:rFonts w:asciiTheme="majorHAnsi" w:hAnsiTheme="majorHAnsi" w:cs="Adobe Hebrew"/>
        </w:rPr>
        <w:t>" OR "diet</w:t>
      </w:r>
      <w:r w:rsidR="00330DAA" w:rsidRPr="005F510F">
        <w:rPr>
          <w:rFonts w:asciiTheme="majorHAnsi" w:hAnsiTheme="majorHAnsi" w:cs="Adobe Hebrew"/>
        </w:rPr>
        <w:t>*</w:t>
      </w:r>
      <w:r w:rsidR="003961C7" w:rsidRPr="005F510F">
        <w:rPr>
          <w:rFonts w:asciiTheme="majorHAnsi" w:hAnsiTheme="majorHAnsi" w:cs="Adobe Hebrew"/>
        </w:rPr>
        <w:t xml:space="preserve"> choice</w:t>
      </w:r>
      <w:r w:rsidR="004A3487" w:rsidRPr="005F510F">
        <w:rPr>
          <w:rFonts w:asciiTheme="majorHAnsi" w:hAnsiTheme="majorHAnsi" w:cs="Adobe Hebrew"/>
        </w:rPr>
        <w:t>*</w:t>
      </w:r>
      <w:r w:rsidR="003961C7" w:rsidRPr="005F510F">
        <w:rPr>
          <w:rFonts w:asciiTheme="majorHAnsi" w:hAnsiTheme="majorHAnsi" w:cs="Adobe Hebrew"/>
        </w:rPr>
        <w:t>" OR “diet</w:t>
      </w:r>
      <w:r w:rsidR="00330DAA" w:rsidRPr="005F510F">
        <w:rPr>
          <w:rFonts w:asciiTheme="majorHAnsi" w:hAnsiTheme="majorHAnsi" w:cs="Adobe Hebrew"/>
        </w:rPr>
        <w:t>*</w:t>
      </w:r>
      <w:r w:rsidR="003961C7" w:rsidRPr="005F510F">
        <w:rPr>
          <w:rFonts w:asciiTheme="majorHAnsi" w:hAnsiTheme="majorHAnsi" w:cs="Adobe Hebrew"/>
        </w:rPr>
        <w:t xml:space="preserve"> change</w:t>
      </w:r>
      <w:r w:rsidR="005D3314" w:rsidRPr="005F510F">
        <w:rPr>
          <w:rFonts w:asciiTheme="majorHAnsi" w:hAnsiTheme="majorHAnsi" w:cs="Adobe Hebrew"/>
        </w:rPr>
        <w:t>*</w:t>
      </w:r>
      <w:r w:rsidR="003961C7" w:rsidRPr="005F510F">
        <w:rPr>
          <w:rFonts w:asciiTheme="majorHAnsi" w:hAnsiTheme="majorHAnsi" w:cs="Adobe Hebrew"/>
        </w:rPr>
        <w:t xml:space="preserve">” </w:t>
      </w:r>
      <w:r w:rsidR="00D76858" w:rsidRPr="005F510F">
        <w:rPr>
          <w:rFonts w:asciiTheme="majorHAnsi" w:hAnsiTheme="majorHAnsi" w:cs="Adobe Hebrew"/>
        </w:rPr>
        <w:t>OR “diet</w:t>
      </w:r>
      <w:r w:rsidR="00330DAA" w:rsidRPr="005F510F">
        <w:rPr>
          <w:rFonts w:asciiTheme="majorHAnsi" w:hAnsiTheme="majorHAnsi" w:cs="Adobe Hebrew"/>
        </w:rPr>
        <w:t>*</w:t>
      </w:r>
      <w:r w:rsidR="00D76858" w:rsidRPr="005F510F">
        <w:rPr>
          <w:rFonts w:asciiTheme="majorHAnsi" w:hAnsiTheme="majorHAnsi" w:cs="Adobe Hebrew"/>
        </w:rPr>
        <w:t xml:space="preserve"> recommendation</w:t>
      </w:r>
      <w:r w:rsidR="00330DAA" w:rsidRPr="005F510F">
        <w:rPr>
          <w:rFonts w:asciiTheme="majorHAnsi" w:hAnsiTheme="majorHAnsi" w:cs="Adobe Hebrew"/>
        </w:rPr>
        <w:t>*</w:t>
      </w:r>
      <w:r w:rsidR="00D76858" w:rsidRPr="005F510F">
        <w:rPr>
          <w:rFonts w:asciiTheme="majorHAnsi" w:hAnsiTheme="majorHAnsi" w:cs="Adobe Hebrew"/>
        </w:rPr>
        <w:t>” OR “</w:t>
      </w:r>
      <w:r w:rsidR="00330DAA" w:rsidRPr="005F510F">
        <w:rPr>
          <w:rFonts w:asciiTheme="majorHAnsi" w:hAnsiTheme="majorHAnsi" w:cs="Adobe Hebrew"/>
        </w:rPr>
        <w:t>diet</w:t>
      </w:r>
      <w:r w:rsidR="004135CC" w:rsidRPr="005F510F">
        <w:rPr>
          <w:rFonts w:asciiTheme="majorHAnsi" w:hAnsiTheme="majorHAnsi" w:cs="Adobe Hebrew"/>
        </w:rPr>
        <w:t xml:space="preserve">* </w:t>
      </w:r>
      <w:r w:rsidR="00D76858" w:rsidRPr="005F510F">
        <w:rPr>
          <w:rFonts w:asciiTheme="majorHAnsi" w:hAnsiTheme="majorHAnsi" w:cs="Adobe Hebrew"/>
        </w:rPr>
        <w:t xml:space="preserve"> guideline</w:t>
      </w:r>
      <w:r w:rsidR="00330DAA" w:rsidRPr="005F510F">
        <w:rPr>
          <w:rFonts w:asciiTheme="majorHAnsi" w:hAnsiTheme="majorHAnsi" w:cs="Adobe Hebrew"/>
        </w:rPr>
        <w:t>*</w:t>
      </w:r>
      <w:r w:rsidR="00D76858" w:rsidRPr="005F510F">
        <w:rPr>
          <w:rFonts w:asciiTheme="majorHAnsi" w:hAnsiTheme="majorHAnsi" w:cs="Adobe Hebrew"/>
        </w:rPr>
        <w:t xml:space="preserve">” </w:t>
      </w:r>
      <w:r w:rsidR="003961C7" w:rsidRPr="005F510F">
        <w:rPr>
          <w:rFonts w:asciiTheme="majorHAnsi" w:hAnsiTheme="majorHAnsi" w:cs="Adobe Hebrew"/>
        </w:rPr>
        <w:t xml:space="preserve">OR </w:t>
      </w:r>
      <w:r w:rsidR="00910F63" w:rsidRPr="005F510F">
        <w:rPr>
          <w:rFonts w:asciiTheme="majorHAnsi" w:hAnsiTheme="majorHAnsi" w:cs="Adobe Hebrew"/>
        </w:rPr>
        <w:t xml:space="preserve">“diet* scenario*” OR </w:t>
      </w:r>
      <w:r w:rsidR="006C351A" w:rsidRPr="005F510F">
        <w:rPr>
          <w:rFonts w:asciiTheme="majorHAnsi" w:hAnsiTheme="majorHAnsi" w:cs="Adobe Hebrew"/>
        </w:rPr>
        <w:t>“ diet* type*” OR</w:t>
      </w:r>
      <w:r w:rsidR="005D3314" w:rsidRPr="005F510F">
        <w:rPr>
          <w:rFonts w:asciiTheme="majorHAnsi" w:hAnsiTheme="majorHAnsi" w:cs="Adobe Hebrew"/>
        </w:rPr>
        <w:t xml:space="preserve"> “M</w:t>
      </w:r>
      <w:r w:rsidR="00871AD7" w:rsidRPr="005F510F">
        <w:rPr>
          <w:rFonts w:asciiTheme="majorHAnsi" w:hAnsiTheme="majorHAnsi" w:cs="Adobe Hebrew"/>
        </w:rPr>
        <w:t>editerranean diet</w:t>
      </w:r>
      <w:r w:rsidR="005D3314" w:rsidRPr="005F510F">
        <w:rPr>
          <w:rFonts w:asciiTheme="majorHAnsi" w:hAnsiTheme="majorHAnsi" w:cs="Adobe Hebrew"/>
        </w:rPr>
        <w:t>*</w:t>
      </w:r>
      <w:r w:rsidR="00871AD7" w:rsidRPr="005F510F">
        <w:rPr>
          <w:rFonts w:asciiTheme="majorHAnsi" w:hAnsiTheme="majorHAnsi" w:cs="Adobe Hebrew"/>
        </w:rPr>
        <w:t>” OR</w:t>
      </w:r>
      <w:r w:rsidR="006C351A" w:rsidRPr="005F510F">
        <w:rPr>
          <w:rFonts w:asciiTheme="majorHAnsi" w:hAnsiTheme="majorHAnsi" w:cs="Adobe Hebrew"/>
        </w:rPr>
        <w:t xml:space="preserve"> </w:t>
      </w:r>
      <w:r w:rsidR="003961C7" w:rsidRPr="005F510F">
        <w:rPr>
          <w:rFonts w:asciiTheme="majorHAnsi" w:hAnsiTheme="majorHAnsi" w:cs="Adobe Hebrew"/>
        </w:rPr>
        <w:t>"food choice</w:t>
      </w:r>
      <w:r w:rsidR="00592BD9" w:rsidRPr="005F510F">
        <w:rPr>
          <w:rFonts w:asciiTheme="majorHAnsi" w:hAnsiTheme="majorHAnsi" w:cs="Adobe Hebrew"/>
        </w:rPr>
        <w:t>*</w:t>
      </w:r>
      <w:r w:rsidR="003961C7" w:rsidRPr="005F510F">
        <w:rPr>
          <w:rFonts w:asciiTheme="majorHAnsi" w:hAnsiTheme="majorHAnsi" w:cs="Adobe Hebrew"/>
        </w:rPr>
        <w:t>" OR "food consumption" OR "health</w:t>
      </w:r>
      <w:r w:rsidR="00330DAA" w:rsidRPr="005F510F">
        <w:rPr>
          <w:rFonts w:asciiTheme="majorHAnsi" w:hAnsiTheme="majorHAnsi" w:cs="Adobe Hebrew"/>
        </w:rPr>
        <w:t>*</w:t>
      </w:r>
      <w:r w:rsidR="003961C7" w:rsidRPr="005F510F">
        <w:rPr>
          <w:rFonts w:asciiTheme="majorHAnsi" w:hAnsiTheme="majorHAnsi" w:cs="Adobe Hebrew"/>
        </w:rPr>
        <w:t xml:space="preserve"> diet</w:t>
      </w:r>
      <w:r w:rsidR="00330DAA" w:rsidRPr="005F510F">
        <w:rPr>
          <w:rFonts w:asciiTheme="majorHAnsi" w:hAnsiTheme="majorHAnsi" w:cs="Adobe Hebrew"/>
        </w:rPr>
        <w:t>*</w:t>
      </w:r>
      <w:r w:rsidR="003961C7" w:rsidRPr="005F510F">
        <w:rPr>
          <w:rFonts w:asciiTheme="majorHAnsi" w:hAnsiTheme="majorHAnsi" w:cs="Adobe Hebrew"/>
        </w:rPr>
        <w:t>"</w:t>
      </w:r>
      <w:r w:rsidR="00617E69" w:rsidRPr="005F510F">
        <w:rPr>
          <w:rFonts w:asciiTheme="majorHAnsi" w:hAnsiTheme="majorHAnsi" w:cs="Adobe Hebrew"/>
        </w:rPr>
        <w:t xml:space="preserve"> OR “health* eat*”</w:t>
      </w:r>
      <w:r w:rsidR="003961C7" w:rsidRPr="005F510F">
        <w:rPr>
          <w:rFonts w:asciiTheme="majorHAnsi" w:hAnsiTheme="majorHAnsi" w:cs="Adobe Hebrew"/>
        </w:rPr>
        <w:t>) AND (greenhouse OR</w:t>
      </w:r>
      <w:r w:rsidR="004135CC" w:rsidRPr="005F510F">
        <w:rPr>
          <w:rFonts w:asciiTheme="majorHAnsi" w:hAnsiTheme="majorHAnsi" w:cs="Adobe Hebrew"/>
        </w:rPr>
        <w:t xml:space="preserve"> </w:t>
      </w:r>
      <w:r w:rsidR="006959D2" w:rsidRPr="005F510F">
        <w:rPr>
          <w:rFonts w:asciiTheme="majorHAnsi" w:hAnsiTheme="majorHAnsi" w:cs="Adobe Hebrew"/>
        </w:rPr>
        <w:t xml:space="preserve">GHG OR </w:t>
      </w:r>
      <w:r w:rsidR="004135CC" w:rsidRPr="005F510F">
        <w:rPr>
          <w:rFonts w:asciiTheme="majorHAnsi" w:hAnsiTheme="majorHAnsi" w:cs="Adobe Hebrew"/>
        </w:rPr>
        <w:t>ecological OR</w:t>
      </w:r>
      <w:r w:rsidR="00592BD9" w:rsidRPr="005F510F">
        <w:rPr>
          <w:rFonts w:asciiTheme="majorHAnsi" w:hAnsiTheme="majorHAnsi" w:cs="Adobe Hebrew"/>
        </w:rPr>
        <w:t xml:space="preserve"> </w:t>
      </w:r>
      <w:r w:rsidR="00B17BD9" w:rsidRPr="005F510F">
        <w:rPr>
          <w:rFonts w:asciiTheme="majorHAnsi" w:hAnsiTheme="majorHAnsi" w:cs="Adobe Hebrew"/>
        </w:rPr>
        <w:t xml:space="preserve">“environment* sustain*” </w:t>
      </w:r>
      <w:r w:rsidR="00592BD9" w:rsidRPr="005F510F">
        <w:rPr>
          <w:rFonts w:asciiTheme="majorHAnsi" w:hAnsiTheme="majorHAnsi" w:cs="Adobe Hebrew"/>
        </w:rPr>
        <w:t>OR</w:t>
      </w:r>
      <w:r w:rsidR="004135CC" w:rsidRPr="005F510F">
        <w:rPr>
          <w:rFonts w:asciiTheme="majorHAnsi" w:hAnsiTheme="majorHAnsi" w:cs="Adobe Hebrew"/>
        </w:rPr>
        <w:t xml:space="preserve"> </w:t>
      </w:r>
      <w:r w:rsidR="003961C7" w:rsidRPr="005F510F">
        <w:rPr>
          <w:rFonts w:asciiTheme="majorHAnsi" w:hAnsiTheme="majorHAnsi" w:cs="Adobe Hebrew"/>
        </w:rPr>
        <w:t>"global warming" OR climate OR</w:t>
      </w:r>
      <w:r w:rsidR="00910F63" w:rsidRPr="005F510F">
        <w:rPr>
          <w:rFonts w:asciiTheme="majorHAnsi" w:hAnsiTheme="majorHAnsi" w:cs="Adobe Hebrew"/>
        </w:rPr>
        <w:t xml:space="preserve"> water OR land</w:t>
      </w:r>
      <w:r w:rsidR="00087E84" w:rsidRPr="005F510F">
        <w:rPr>
          <w:rFonts w:asciiTheme="majorHAnsi" w:hAnsiTheme="majorHAnsi" w:cs="Adobe Hebrew"/>
        </w:rPr>
        <w:t xml:space="preserve"> OR “land-use” </w:t>
      </w:r>
      <w:r w:rsidR="00910F63" w:rsidRPr="005F510F">
        <w:rPr>
          <w:rFonts w:asciiTheme="majorHAnsi" w:hAnsiTheme="majorHAnsi" w:cs="Adobe Hebrew"/>
        </w:rPr>
        <w:t xml:space="preserve"> OR "environment*</w:t>
      </w:r>
      <w:r w:rsidR="003961C7" w:rsidRPr="005F510F">
        <w:rPr>
          <w:rFonts w:asciiTheme="majorHAnsi" w:hAnsiTheme="majorHAnsi" w:cs="Adobe Hebrew"/>
        </w:rPr>
        <w:t xml:space="preserve"> impact</w:t>
      </w:r>
      <w:r w:rsidR="00330DAA" w:rsidRPr="005F510F">
        <w:rPr>
          <w:rFonts w:asciiTheme="majorHAnsi" w:hAnsiTheme="majorHAnsi" w:cs="Adobe Hebrew"/>
        </w:rPr>
        <w:t>*</w:t>
      </w:r>
      <w:r w:rsidR="003961C7" w:rsidRPr="005F510F">
        <w:rPr>
          <w:rFonts w:asciiTheme="majorHAnsi" w:hAnsiTheme="majorHAnsi" w:cs="Adobe Hebrew"/>
        </w:rPr>
        <w:t>"</w:t>
      </w:r>
      <w:r w:rsidR="00FD2C11" w:rsidRPr="005F510F">
        <w:rPr>
          <w:rFonts w:asciiTheme="majorHAnsi" w:hAnsiTheme="majorHAnsi" w:cs="Adobe Hebrew"/>
        </w:rPr>
        <w:t xml:space="preserve"> OR footprint</w:t>
      </w:r>
      <w:r w:rsidR="00330DAA" w:rsidRPr="005F510F">
        <w:rPr>
          <w:rFonts w:asciiTheme="majorHAnsi" w:hAnsiTheme="majorHAnsi" w:cs="Adobe Hebrew"/>
        </w:rPr>
        <w:t>*</w:t>
      </w:r>
      <w:r w:rsidR="003961C7" w:rsidRPr="005F510F">
        <w:rPr>
          <w:rFonts w:asciiTheme="majorHAnsi" w:hAnsiTheme="majorHAnsi" w:cs="Adobe Hebrew"/>
        </w:rPr>
        <w:t xml:space="preserve">) </w:t>
      </w:r>
      <w:r w:rsidR="00AC0898" w:rsidRPr="005F510F">
        <w:rPr>
          <w:rFonts w:asciiTheme="majorHAnsi" w:hAnsiTheme="majorHAnsi" w:cs="Adobe Hebrew"/>
        </w:rPr>
        <w:t xml:space="preserve"> </w:t>
      </w:r>
    </w:p>
    <w:p w:rsidR="00087E84" w:rsidRPr="005F510F" w:rsidRDefault="00087E84" w:rsidP="00087E84">
      <w:pPr>
        <w:pStyle w:val="ListParagraph"/>
        <w:numPr>
          <w:ilvl w:val="0"/>
          <w:numId w:val="5"/>
        </w:numPr>
        <w:rPr>
          <w:rFonts w:asciiTheme="majorHAnsi" w:hAnsiTheme="majorHAnsi" w:cs="Adobe Hebrew"/>
        </w:rPr>
      </w:pPr>
      <w:r w:rsidRPr="005F510F">
        <w:rPr>
          <w:rFonts w:asciiTheme="majorHAnsi" w:hAnsiTheme="majorHAnsi" w:cs="Adobe Hebrew"/>
        </w:rPr>
        <w:lastRenderedPageBreak/>
        <w:t>(diet*) AND (greenhouse OR GHG OR ecological OR “environment* sustain*” OR "global warming" OR climate OR water OR land OR “land-use”</w:t>
      </w:r>
      <w:r w:rsidR="00946D6A" w:rsidRPr="005F510F">
        <w:rPr>
          <w:rFonts w:asciiTheme="majorHAnsi" w:hAnsiTheme="majorHAnsi" w:cs="Adobe Hebrew"/>
        </w:rPr>
        <w:t xml:space="preserve"> </w:t>
      </w:r>
      <w:r w:rsidRPr="005F510F">
        <w:rPr>
          <w:rFonts w:asciiTheme="majorHAnsi" w:hAnsiTheme="majorHAnsi" w:cs="Adobe Hebrew"/>
        </w:rPr>
        <w:t xml:space="preserve">OR "environment* impact*" OR </w:t>
      </w:r>
      <w:r w:rsidR="00946D6A" w:rsidRPr="005F510F">
        <w:rPr>
          <w:rFonts w:asciiTheme="majorHAnsi" w:hAnsiTheme="majorHAnsi" w:cs="Adobe Hebrew"/>
        </w:rPr>
        <w:t xml:space="preserve"> </w:t>
      </w:r>
      <w:r w:rsidRPr="005F510F">
        <w:rPr>
          <w:rFonts w:asciiTheme="majorHAnsi" w:hAnsiTheme="majorHAnsi" w:cs="Adobe Hebrew"/>
        </w:rPr>
        <w:t>footprint*)</w:t>
      </w:r>
      <w:r w:rsidR="00AC0898" w:rsidRPr="005F510F">
        <w:rPr>
          <w:rFonts w:asciiTheme="majorHAnsi" w:hAnsiTheme="majorHAnsi" w:cs="Adobe Hebrew"/>
        </w:rPr>
        <w:t xml:space="preserve">  </w:t>
      </w:r>
    </w:p>
    <w:p w:rsidR="00087E84" w:rsidRPr="005F510F" w:rsidRDefault="00087E84" w:rsidP="00087E84">
      <w:pPr>
        <w:pStyle w:val="ListParagraph"/>
        <w:numPr>
          <w:ilvl w:val="0"/>
          <w:numId w:val="5"/>
        </w:numPr>
        <w:rPr>
          <w:rFonts w:asciiTheme="majorHAnsi" w:hAnsiTheme="majorHAnsi" w:cs="Adobe Hebrew"/>
        </w:rPr>
      </w:pPr>
      <w:r w:rsidRPr="005F510F">
        <w:rPr>
          <w:rFonts w:asciiTheme="majorHAnsi" w:hAnsiTheme="majorHAnsi" w:cs="Adobe Hebrew"/>
        </w:rPr>
        <w:t>("sustainable diet*" OR  "diet* pattern*" OR "diet* choice*" OR “diet* change*” OR “diet* recommendation*” OR “diet*  guideline*” OR “diet* scenario*” OR “ diet* type*” OR “Mediterranean diet*” OR "food choice*" OR "food consumption" OR "health* diet*" OR “health* eat*”) AND (environment*)</w:t>
      </w:r>
      <w:r w:rsidR="00AC0898" w:rsidRPr="005F510F">
        <w:rPr>
          <w:rFonts w:asciiTheme="majorHAnsi" w:hAnsiTheme="majorHAnsi" w:cs="Adobe Hebrew"/>
        </w:rPr>
        <w:t xml:space="preserve"> </w:t>
      </w:r>
    </w:p>
    <w:p w:rsidR="00087E84" w:rsidRDefault="00087E84" w:rsidP="00087E84">
      <w:pPr>
        <w:pStyle w:val="ListParagraph"/>
        <w:numPr>
          <w:ilvl w:val="0"/>
          <w:numId w:val="5"/>
        </w:numPr>
        <w:rPr>
          <w:rFonts w:asciiTheme="majorHAnsi" w:hAnsiTheme="majorHAnsi" w:cs="Adobe Hebrew"/>
        </w:rPr>
      </w:pPr>
      <w:r w:rsidRPr="005F510F">
        <w:rPr>
          <w:rFonts w:asciiTheme="majorHAnsi" w:hAnsiTheme="majorHAnsi" w:cs="Adobe Hebrew"/>
        </w:rPr>
        <w:t>AND NOT (biogas* OR bioenergy OR manure OR antioxidant* OR antibiotic* OR immune* OR cropping OR yield OR "E. coli" OR safety OR metabolic OR management OR *parasite* OR *forestry OR “crop-livestock” OR mice OR broiler*)</w:t>
      </w:r>
    </w:p>
    <w:p w:rsidR="00C51712" w:rsidRPr="0046511A" w:rsidRDefault="00DB2A10" w:rsidP="005F510F">
      <w:pPr>
        <w:rPr>
          <w:rFonts w:asciiTheme="majorHAnsi" w:hAnsiTheme="majorHAnsi" w:cs="Adobe Hebrew"/>
        </w:rPr>
      </w:pPr>
      <w:r>
        <w:rPr>
          <w:rFonts w:asciiTheme="majorHAnsi" w:hAnsiTheme="majorHAnsi" w:cs="Adobe Hebrew"/>
        </w:rPr>
        <w:t>The d</w:t>
      </w:r>
      <w:r w:rsidR="005F510F">
        <w:rPr>
          <w:rFonts w:asciiTheme="majorHAnsi" w:hAnsiTheme="majorHAnsi" w:cs="Adobe Hebrew"/>
        </w:rPr>
        <w:t xml:space="preserve">atabases </w:t>
      </w:r>
      <w:r>
        <w:rPr>
          <w:rFonts w:asciiTheme="majorHAnsi" w:hAnsiTheme="majorHAnsi" w:cs="Adobe Hebrew"/>
        </w:rPr>
        <w:t>to be searched will include</w:t>
      </w:r>
      <w:r w:rsidR="005F510F">
        <w:rPr>
          <w:rFonts w:asciiTheme="majorHAnsi" w:hAnsiTheme="majorHAnsi" w:cs="Adobe Hebrew"/>
        </w:rPr>
        <w:t xml:space="preserve"> Scopus, PubMed, Web of Science, Science Direct, </w:t>
      </w:r>
      <w:r w:rsidR="00897F57">
        <w:rPr>
          <w:rFonts w:asciiTheme="majorHAnsi" w:hAnsiTheme="majorHAnsi" w:cs="Adobe Hebrew"/>
        </w:rPr>
        <w:t xml:space="preserve">ProQuest, </w:t>
      </w:r>
      <w:bookmarkStart w:id="0" w:name="_GoBack"/>
      <w:bookmarkEnd w:id="0"/>
      <w:r w:rsidR="005F510F">
        <w:rPr>
          <w:rFonts w:asciiTheme="majorHAnsi" w:hAnsiTheme="majorHAnsi" w:cs="Adobe Hebrew"/>
        </w:rPr>
        <w:t>and Google Scholar. P</w:t>
      </w:r>
      <w:r w:rsidR="005F510F" w:rsidRPr="005F510F">
        <w:rPr>
          <w:rFonts w:asciiTheme="majorHAnsi" w:hAnsiTheme="majorHAnsi" w:cs="Adobe Hebrew"/>
        </w:rPr>
        <w:t>eer-reviewed studies will be included</w:t>
      </w:r>
      <w:r w:rsidR="005F510F">
        <w:rPr>
          <w:rFonts w:asciiTheme="majorHAnsi" w:hAnsiTheme="majorHAnsi" w:cs="Adobe Hebrew"/>
        </w:rPr>
        <w:t xml:space="preserve">, as well as appropriate grey literature such as </w:t>
      </w:r>
      <w:r w:rsidR="005F510F" w:rsidRPr="005F510F">
        <w:rPr>
          <w:rFonts w:asciiTheme="majorHAnsi" w:hAnsiTheme="majorHAnsi" w:cs="Adobe Hebrew"/>
        </w:rPr>
        <w:t>dissertations,</w:t>
      </w:r>
      <w:r w:rsidR="005F510F">
        <w:rPr>
          <w:rFonts w:asciiTheme="majorHAnsi" w:hAnsiTheme="majorHAnsi" w:cs="Adobe Hebrew"/>
        </w:rPr>
        <w:t xml:space="preserve"> conference proceedings, and reports, which meet the inclusion criteria described below. Studies will </w:t>
      </w:r>
      <w:r w:rsidR="005F510F" w:rsidRPr="005F510F">
        <w:rPr>
          <w:rFonts w:asciiTheme="majorHAnsi" w:hAnsiTheme="majorHAnsi" w:cs="Adobe Hebrew"/>
        </w:rPr>
        <w:t>be hand-searched for other relevant references</w:t>
      </w:r>
      <w:r w:rsidR="005F510F">
        <w:rPr>
          <w:rFonts w:asciiTheme="majorHAnsi" w:hAnsiTheme="majorHAnsi" w:cs="Adobe Hebrew"/>
        </w:rPr>
        <w:t>.</w:t>
      </w:r>
    </w:p>
    <w:p w:rsidR="00A518C2" w:rsidRPr="005F510F" w:rsidRDefault="00A518C2">
      <w:pPr>
        <w:rPr>
          <w:rFonts w:asciiTheme="majorHAnsi" w:hAnsiTheme="majorHAnsi" w:cs="Adobe Hebrew"/>
          <w:b/>
          <w:i/>
        </w:rPr>
      </w:pPr>
      <w:r w:rsidRPr="005F510F">
        <w:rPr>
          <w:rFonts w:asciiTheme="majorHAnsi" w:hAnsiTheme="majorHAnsi" w:cs="Adobe Hebrew"/>
          <w:b/>
          <w:i/>
        </w:rPr>
        <w:t>Inclusion criteria</w:t>
      </w:r>
    </w:p>
    <w:p w:rsidR="008C6917" w:rsidRDefault="005F510F" w:rsidP="00720005">
      <w:pPr>
        <w:pStyle w:val="ListParagraph"/>
        <w:numPr>
          <w:ilvl w:val="0"/>
          <w:numId w:val="1"/>
        </w:numPr>
        <w:rPr>
          <w:rFonts w:asciiTheme="majorHAnsi" w:hAnsiTheme="majorHAnsi" w:cs="Adobe Hebrew"/>
        </w:rPr>
      </w:pPr>
      <w:r>
        <w:rPr>
          <w:rFonts w:asciiTheme="majorHAnsi" w:hAnsiTheme="majorHAnsi" w:cs="Adobe Hebrew"/>
        </w:rPr>
        <w:t xml:space="preserve">Quantifying environmental indicators in the form of greenhouse gas emissions, land use, or water use, </w:t>
      </w:r>
      <w:r w:rsidR="008C6917">
        <w:rPr>
          <w:rFonts w:asciiTheme="majorHAnsi" w:hAnsiTheme="majorHAnsi" w:cs="Adobe Hebrew"/>
        </w:rPr>
        <w:t xml:space="preserve">between </w:t>
      </w:r>
      <w:r>
        <w:rPr>
          <w:rFonts w:asciiTheme="majorHAnsi" w:hAnsiTheme="majorHAnsi" w:cs="Adobe Hebrew"/>
        </w:rPr>
        <w:t>avera</w:t>
      </w:r>
      <w:r w:rsidR="008C6917">
        <w:rPr>
          <w:rFonts w:asciiTheme="majorHAnsi" w:hAnsiTheme="majorHAnsi" w:cs="Adobe Hebrew"/>
        </w:rPr>
        <w:t>ge population-level dietary intake and alternative diets</w:t>
      </w:r>
    </w:p>
    <w:p w:rsidR="00B37CE3" w:rsidRPr="0046511A" w:rsidRDefault="008B1D5B" w:rsidP="00720005">
      <w:pPr>
        <w:pStyle w:val="ListParagraph"/>
        <w:numPr>
          <w:ilvl w:val="0"/>
          <w:numId w:val="1"/>
        </w:numPr>
        <w:rPr>
          <w:rFonts w:asciiTheme="majorHAnsi" w:hAnsiTheme="majorHAnsi" w:cs="Adobe Hebrew"/>
        </w:rPr>
      </w:pPr>
      <w:r>
        <w:rPr>
          <w:rFonts w:asciiTheme="majorHAnsi" w:hAnsiTheme="majorHAnsi" w:cs="Adobe Hebrew"/>
        </w:rPr>
        <w:t xml:space="preserve">Using </w:t>
      </w:r>
      <w:r w:rsidR="00B62A86">
        <w:rPr>
          <w:rFonts w:asciiTheme="majorHAnsi" w:hAnsiTheme="majorHAnsi" w:cs="Adobe Hebrew"/>
        </w:rPr>
        <w:t xml:space="preserve">dietary surveys or food balance sheets </w:t>
      </w:r>
      <w:r w:rsidR="008C6917">
        <w:rPr>
          <w:rFonts w:asciiTheme="majorHAnsi" w:hAnsiTheme="majorHAnsi" w:cs="Adobe Hebrew"/>
        </w:rPr>
        <w:t xml:space="preserve">to inform the </w:t>
      </w:r>
      <w:r w:rsidR="00B62A86">
        <w:rPr>
          <w:rFonts w:asciiTheme="majorHAnsi" w:hAnsiTheme="majorHAnsi" w:cs="Adobe Hebrew"/>
        </w:rPr>
        <w:t xml:space="preserve">population-level </w:t>
      </w:r>
      <w:r w:rsidR="00B37CE3">
        <w:rPr>
          <w:rFonts w:asciiTheme="majorHAnsi" w:hAnsiTheme="majorHAnsi" w:cs="Adobe Hebrew"/>
        </w:rPr>
        <w:t>baseline diet</w:t>
      </w:r>
      <w:r w:rsidR="008C6917">
        <w:rPr>
          <w:rFonts w:asciiTheme="majorHAnsi" w:hAnsiTheme="majorHAnsi" w:cs="Adobe Hebrew"/>
        </w:rPr>
        <w:t>s</w:t>
      </w:r>
    </w:p>
    <w:p w:rsidR="00720005" w:rsidRPr="0046511A" w:rsidRDefault="008C6917" w:rsidP="00720005">
      <w:pPr>
        <w:pStyle w:val="ListParagraph"/>
        <w:numPr>
          <w:ilvl w:val="0"/>
          <w:numId w:val="1"/>
        </w:numPr>
        <w:rPr>
          <w:rFonts w:asciiTheme="majorHAnsi" w:hAnsiTheme="majorHAnsi" w:cs="Adobe Hebrew"/>
          <w:i/>
        </w:rPr>
      </w:pPr>
      <w:r>
        <w:rPr>
          <w:rFonts w:asciiTheme="majorHAnsi" w:hAnsiTheme="majorHAnsi" w:cs="Adobe Hebrew"/>
        </w:rPr>
        <w:t xml:space="preserve">Studies conducted between </w:t>
      </w:r>
      <w:r w:rsidR="00720005" w:rsidRPr="0046511A">
        <w:rPr>
          <w:rFonts w:asciiTheme="majorHAnsi" w:hAnsiTheme="majorHAnsi" w:cs="Adobe Hebrew"/>
        </w:rPr>
        <w:t>2000-2015</w:t>
      </w:r>
      <w:r>
        <w:rPr>
          <w:rFonts w:asciiTheme="majorHAnsi" w:hAnsiTheme="majorHAnsi" w:cs="Adobe Hebrew"/>
        </w:rPr>
        <w:t xml:space="preserve">, and using </w:t>
      </w:r>
      <w:r w:rsidR="00B62A86">
        <w:rPr>
          <w:rFonts w:asciiTheme="majorHAnsi" w:hAnsiTheme="majorHAnsi" w:cs="Adobe Hebrew"/>
        </w:rPr>
        <w:t>consumption or intake data</w:t>
      </w:r>
      <w:r>
        <w:rPr>
          <w:rFonts w:asciiTheme="majorHAnsi" w:hAnsiTheme="majorHAnsi" w:cs="Adobe Hebrew"/>
        </w:rPr>
        <w:t xml:space="preserve"> from 1</w:t>
      </w:r>
      <w:r w:rsidR="00377239" w:rsidRPr="0046511A">
        <w:rPr>
          <w:rFonts w:asciiTheme="majorHAnsi" w:hAnsiTheme="majorHAnsi" w:cs="Adobe Hebrew"/>
          <w:color w:val="000000"/>
        </w:rPr>
        <w:t>995</w:t>
      </w:r>
      <w:r w:rsidR="00B62A86">
        <w:rPr>
          <w:rFonts w:asciiTheme="majorHAnsi" w:hAnsiTheme="majorHAnsi" w:cs="Adobe Hebrew"/>
          <w:color w:val="000000"/>
        </w:rPr>
        <w:t xml:space="preserve"> onwards </w:t>
      </w:r>
    </w:p>
    <w:p w:rsidR="00720005" w:rsidRPr="0046511A" w:rsidRDefault="008B1D5B" w:rsidP="00720005">
      <w:pPr>
        <w:pStyle w:val="ListParagraph"/>
        <w:numPr>
          <w:ilvl w:val="0"/>
          <w:numId w:val="1"/>
        </w:numPr>
        <w:rPr>
          <w:rFonts w:asciiTheme="majorHAnsi" w:hAnsiTheme="majorHAnsi" w:cs="Adobe Hebrew"/>
          <w:i/>
        </w:rPr>
      </w:pPr>
      <w:r>
        <w:rPr>
          <w:rFonts w:asciiTheme="majorHAnsi" w:hAnsiTheme="majorHAnsi" w:cs="Adobe Hebrew"/>
        </w:rPr>
        <w:t>English language</w:t>
      </w:r>
    </w:p>
    <w:p w:rsidR="00A518C2" w:rsidRPr="008C6917" w:rsidRDefault="00A518C2">
      <w:pPr>
        <w:rPr>
          <w:rFonts w:asciiTheme="majorHAnsi" w:hAnsiTheme="majorHAnsi" w:cs="Adobe Hebrew"/>
          <w:b/>
          <w:i/>
        </w:rPr>
      </w:pPr>
      <w:r w:rsidRPr="008C6917">
        <w:rPr>
          <w:rFonts w:asciiTheme="majorHAnsi" w:hAnsiTheme="majorHAnsi" w:cs="Adobe Hebrew"/>
          <w:b/>
          <w:i/>
        </w:rPr>
        <w:t>Exclusion criteria</w:t>
      </w:r>
    </w:p>
    <w:p w:rsidR="00A518C2" w:rsidRPr="00D07C42" w:rsidRDefault="008C6917" w:rsidP="00D07C42">
      <w:pPr>
        <w:pStyle w:val="ListParagraph"/>
        <w:numPr>
          <w:ilvl w:val="0"/>
          <w:numId w:val="1"/>
        </w:numPr>
        <w:rPr>
          <w:rFonts w:asciiTheme="majorHAnsi" w:hAnsiTheme="majorHAnsi" w:cs="Adobe Hebrew"/>
        </w:rPr>
      </w:pPr>
      <w:r>
        <w:rPr>
          <w:rFonts w:asciiTheme="majorHAnsi" w:hAnsiTheme="majorHAnsi" w:cs="Adobe Hebrew"/>
        </w:rPr>
        <w:t>Comparison of environmental impacts of food items or single meals rather than diets</w:t>
      </w:r>
    </w:p>
    <w:p w:rsidR="00D07C42" w:rsidRPr="00666ADC" w:rsidRDefault="008C6917" w:rsidP="00666ADC">
      <w:pPr>
        <w:pStyle w:val="ListParagraph"/>
        <w:numPr>
          <w:ilvl w:val="0"/>
          <w:numId w:val="1"/>
        </w:numPr>
        <w:rPr>
          <w:rFonts w:asciiTheme="majorHAnsi" w:hAnsiTheme="majorHAnsi" w:cs="Adobe Hebrew"/>
        </w:rPr>
      </w:pPr>
      <w:r>
        <w:rPr>
          <w:rFonts w:asciiTheme="majorHAnsi" w:hAnsiTheme="majorHAnsi" w:cs="Adobe Hebrew"/>
        </w:rPr>
        <w:t>Any alternative diets targeting meat or dairy reduction which did not supplement this decrease with other foods</w:t>
      </w:r>
    </w:p>
    <w:p w:rsidR="00C12FDB" w:rsidRPr="00D07C42" w:rsidRDefault="00675C3B" w:rsidP="00D07C42">
      <w:pPr>
        <w:pStyle w:val="ListParagraph"/>
        <w:numPr>
          <w:ilvl w:val="0"/>
          <w:numId w:val="1"/>
        </w:numPr>
        <w:rPr>
          <w:rFonts w:asciiTheme="majorHAnsi" w:hAnsiTheme="majorHAnsi" w:cs="Adobe Hebrew"/>
        </w:rPr>
      </w:pPr>
      <w:r>
        <w:rPr>
          <w:rFonts w:asciiTheme="majorHAnsi" w:hAnsiTheme="majorHAnsi" w:cs="Adobe Hebrew"/>
        </w:rPr>
        <w:t>Review articles will be excluded, as well as m</w:t>
      </w:r>
      <w:r w:rsidR="00C12FDB">
        <w:rPr>
          <w:rFonts w:asciiTheme="majorHAnsi" w:hAnsiTheme="majorHAnsi" w:cs="Adobe Hebrew"/>
        </w:rPr>
        <w:t xml:space="preserve">ultiple publications </w:t>
      </w:r>
      <w:r w:rsidR="008C6917">
        <w:rPr>
          <w:rFonts w:asciiTheme="majorHAnsi" w:hAnsiTheme="majorHAnsi" w:cs="Adobe Hebrew"/>
        </w:rPr>
        <w:t xml:space="preserve">of the same study </w:t>
      </w:r>
      <w:r>
        <w:rPr>
          <w:rFonts w:asciiTheme="majorHAnsi" w:hAnsiTheme="majorHAnsi" w:cs="Adobe Hebrew"/>
        </w:rPr>
        <w:t>(e.g.</w:t>
      </w:r>
      <w:r w:rsidR="00C12FDB">
        <w:rPr>
          <w:rFonts w:asciiTheme="majorHAnsi" w:hAnsiTheme="majorHAnsi" w:cs="Adobe Hebrew"/>
        </w:rPr>
        <w:t>, results being published in a journal as well as report</w:t>
      </w:r>
      <w:r w:rsidR="00B62A86">
        <w:rPr>
          <w:rFonts w:asciiTheme="majorHAnsi" w:hAnsiTheme="majorHAnsi" w:cs="Adobe Hebrew"/>
        </w:rPr>
        <w:t>)</w:t>
      </w:r>
      <w:r w:rsidR="00C12FDB">
        <w:rPr>
          <w:rFonts w:asciiTheme="majorHAnsi" w:hAnsiTheme="majorHAnsi" w:cs="Adobe Hebrew"/>
        </w:rPr>
        <w:t>. In any such cases, the peer-reviewed sour</w:t>
      </w:r>
      <w:r w:rsidR="00B62A86">
        <w:rPr>
          <w:rFonts w:asciiTheme="majorHAnsi" w:hAnsiTheme="majorHAnsi" w:cs="Adobe Hebrew"/>
        </w:rPr>
        <w:t>ce will be used.</w:t>
      </w:r>
    </w:p>
    <w:p w:rsidR="00A518C2" w:rsidRPr="00477E20" w:rsidRDefault="008C6917">
      <w:pPr>
        <w:rPr>
          <w:rFonts w:asciiTheme="majorHAnsi" w:hAnsiTheme="majorHAnsi" w:cs="Adobe Hebrew"/>
          <w:b/>
        </w:rPr>
      </w:pPr>
      <w:r w:rsidRPr="00477E20">
        <w:rPr>
          <w:rFonts w:asciiTheme="majorHAnsi" w:hAnsiTheme="majorHAnsi" w:cs="Adobe Hebrew"/>
          <w:b/>
        </w:rPr>
        <w:t xml:space="preserve">5) </w:t>
      </w:r>
      <w:r w:rsidR="00A518C2" w:rsidRPr="00477E20">
        <w:rPr>
          <w:rFonts w:asciiTheme="majorHAnsi" w:hAnsiTheme="majorHAnsi" w:cs="Adobe Hebrew"/>
          <w:b/>
        </w:rPr>
        <w:t>Study quality</w:t>
      </w:r>
      <w:r w:rsidR="007C6D7D">
        <w:rPr>
          <w:rFonts w:asciiTheme="majorHAnsi" w:hAnsiTheme="majorHAnsi" w:cs="Adobe Hebrew"/>
          <w:b/>
        </w:rPr>
        <w:t xml:space="preserve"> and risk of bias</w:t>
      </w:r>
    </w:p>
    <w:p w:rsidR="008C6917" w:rsidRDefault="008C6917">
      <w:pPr>
        <w:rPr>
          <w:rFonts w:asciiTheme="majorHAnsi" w:hAnsiTheme="majorHAnsi" w:cs="Adobe Hebrew"/>
        </w:rPr>
      </w:pPr>
      <w:r>
        <w:rPr>
          <w:rFonts w:asciiTheme="majorHAnsi" w:hAnsiTheme="majorHAnsi" w:cs="Adobe Hebrew"/>
        </w:rPr>
        <w:t xml:space="preserve">Study quality will </w:t>
      </w:r>
      <w:r w:rsidR="00191651">
        <w:rPr>
          <w:rFonts w:asciiTheme="majorHAnsi" w:hAnsiTheme="majorHAnsi" w:cs="Adobe Hebrew"/>
        </w:rPr>
        <w:t>be ass</w:t>
      </w:r>
      <w:r w:rsidR="00093DEC">
        <w:rPr>
          <w:rFonts w:asciiTheme="majorHAnsi" w:hAnsiTheme="majorHAnsi" w:cs="Adobe Hebrew"/>
        </w:rPr>
        <w:t>essed through a checklist</w:t>
      </w:r>
      <w:r w:rsidR="00F54A4C">
        <w:rPr>
          <w:rFonts w:asciiTheme="majorHAnsi" w:hAnsiTheme="majorHAnsi" w:cs="Adobe Hebrew"/>
        </w:rPr>
        <w:t xml:space="preserve"> [9]</w:t>
      </w:r>
      <w:r w:rsidR="00093DEC">
        <w:rPr>
          <w:rFonts w:asciiTheme="majorHAnsi" w:hAnsiTheme="majorHAnsi" w:cs="Adobe Hebrew"/>
        </w:rPr>
        <w:t xml:space="preserve"> that includes</w:t>
      </w:r>
      <w:r w:rsidR="00191651">
        <w:rPr>
          <w:rFonts w:asciiTheme="majorHAnsi" w:hAnsiTheme="majorHAnsi" w:cs="Adobe Hebrew"/>
        </w:rPr>
        <w:t xml:space="preserve"> the following components:</w:t>
      </w:r>
    </w:p>
    <w:p w:rsidR="00666ADC" w:rsidRDefault="00191651" w:rsidP="005E441F">
      <w:pPr>
        <w:pStyle w:val="ListParagraph"/>
        <w:numPr>
          <w:ilvl w:val="0"/>
          <w:numId w:val="1"/>
        </w:numPr>
        <w:rPr>
          <w:rFonts w:asciiTheme="majorHAnsi" w:hAnsiTheme="majorHAnsi" w:cs="Adobe Hebrew"/>
        </w:rPr>
      </w:pPr>
      <w:r>
        <w:rPr>
          <w:rFonts w:asciiTheme="majorHAnsi" w:hAnsiTheme="majorHAnsi" w:cs="Adobe Hebrew"/>
        </w:rPr>
        <w:t>Current, average diets for comparison are based on dietary intake surveys at a national or sub-national level</w:t>
      </w:r>
      <w:r w:rsidR="00D900F0">
        <w:rPr>
          <w:rFonts w:asciiTheme="majorHAnsi" w:hAnsiTheme="majorHAnsi" w:cs="Adobe Hebrew"/>
        </w:rPr>
        <w:t xml:space="preserve"> rather than national food balance sheets</w:t>
      </w:r>
    </w:p>
    <w:p w:rsidR="00E82635" w:rsidRPr="00E82635" w:rsidRDefault="00E82635" w:rsidP="00E82635">
      <w:pPr>
        <w:pStyle w:val="ListParagraph"/>
        <w:numPr>
          <w:ilvl w:val="0"/>
          <w:numId w:val="1"/>
        </w:numPr>
        <w:rPr>
          <w:rFonts w:asciiTheme="majorHAnsi" w:hAnsiTheme="majorHAnsi" w:cs="Adobe Hebrew"/>
        </w:rPr>
      </w:pPr>
      <w:r>
        <w:rPr>
          <w:rFonts w:asciiTheme="majorHAnsi" w:hAnsiTheme="majorHAnsi" w:cs="Adobe Hebrew"/>
        </w:rPr>
        <w:t xml:space="preserve">Description and source of the </w:t>
      </w:r>
      <w:r w:rsidRPr="00C91DD2">
        <w:rPr>
          <w:rFonts w:asciiTheme="majorHAnsi" w:hAnsiTheme="majorHAnsi" w:cs="Adobe Hebrew"/>
        </w:rPr>
        <w:t>environm</w:t>
      </w:r>
      <w:r>
        <w:rPr>
          <w:rFonts w:asciiTheme="majorHAnsi" w:hAnsiTheme="majorHAnsi" w:cs="Adobe Hebrew"/>
        </w:rPr>
        <w:t>en</w:t>
      </w:r>
      <w:r w:rsidRPr="00C91DD2">
        <w:rPr>
          <w:rFonts w:asciiTheme="majorHAnsi" w:hAnsiTheme="majorHAnsi" w:cs="Adobe Hebrew"/>
        </w:rPr>
        <w:t>t</w:t>
      </w:r>
      <w:r>
        <w:rPr>
          <w:rFonts w:asciiTheme="majorHAnsi" w:hAnsiTheme="majorHAnsi" w:cs="Adobe Hebrew"/>
        </w:rPr>
        <w:t>a</w:t>
      </w:r>
      <w:r w:rsidRPr="00C91DD2">
        <w:rPr>
          <w:rFonts w:asciiTheme="majorHAnsi" w:hAnsiTheme="majorHAnsi" w:cs="Adobe Hebrew"/>
        </w:rPr>
        <w:t xml:space="preserve">l impact </w:t>
      </w:r>
      <w:r>
        <w:rPr>
          <w:rFonts w:asciiTheme="majorHAnsi" w:hAnsiTheme="majorHAnsi" w:cs="Adobe Hebrew"/>
        </w:rPr>
        <w:t>data used in the model</w:t>
      </w:r>
      <w:r w:rsidRPr="00C91DD2">
        <w:rPr>
          <w:rFonts w:asciiTheme="majorHAnsi" w:hAnsiTheme="majorHAnsi" w:cs="Adobe Hebrew"/>
        </w:rPr>
        <w:t xml:space="preserve"> </w:t>
      </w:r>
    </w:p>
    <w:p w:rsidR="00E82635" w:rsidRPr="00E82635" w:rsidRDefault="00E82635" w:rsidP="00E82635">
      <w:pPr>
        <w:pStyle w:val="ListParagraph"/>
        <w:numPr>
          <w:ilvl w:val="0"/>
          <w:numId w:val="1"/>
        </w:numPr>
        <w:rPr>
          <w:rFonts w:asciiTheme="majorHAnsi" w:hAnsiTheme="majorHAnsi" w:cs="Adobe Hebrew"/>
        </w:rPr>
      </w:pPr>
      <w:r>
        <w:rPr>
          <w:rFonts w:asciiTheme="majorHAnsi" w:hAnsiTheme="majorHAnsi" w:cs="Adobe Hebrew"/>
        </w:rPr>
        <w:t>Baseline and comparison sustainable diets are isocaloric</w:t>
      </w:r>
    </w:p>
    <w:p w:rsidR="00B7146B" w:rsidRPr="00B7146B" w:rsidRDefault="006C568D" w:rsidP="00B7146B">
      <w:pPr>
        <w:rPr>
          <w:rFonts w:asciiTheme="majorHAnsi" w:hAnsiTheme="majorHAnsi" w:cs="Adobe Hebrew"/>
        </w:rPr>
      </w:pPr>
      <w:r w:rsidRPr="006C568D">
        <w:rPr>
          <w:rFonts w:asciiTheme="majorHAnsi" w:hAnsiTheme="majorHAnsi" w:cs="Adobe Hebrew"/>
        </w:rPr>
        <w:t>A s</w:t>
      </w:r>
      <w:r>
        <w:rPr>
          <w:rFonts w:asciiTheme="majorHAnsi" w:hAnsiTheme="majorHAnsi" w:cs="Adobe Hebrew"/>
        </w:rPr>
        <w:t>ensitivity analysis will be performed with the</w:t>
      </w:r>
      <w:r w:rsidRPr="006C568D">
        <w:rPr>
          <w:rFonts w:asciiTheme="majorHAnsi" w:hAnsiTheme="majorHAnsi" w:cs="Adobe Hebrew"/>
        </w:rPr>
        <w:t xml:space="preserve"> exclu</w:t>
      </w:r>
      <w:r>
        <w:rPr>
          <w:rFonts w:asciiTheme="majorHAnsi" w:hAnsiTheme="majorHAnsi" w:cs="Adobe Hebrew"/>
        </w:rPr>
        <w:t>sion of</w:t>
      </w:r>
      <w:r w:rsidRPr="006C568D">
        <w:rPr>
          <w:rFonts w:asciiTheme="majorHAnsi" w:hAnsiTheme="majorHAnsi" w:cs="Adobe Hebrew"/>
        </w:rPr>
        <w:t xml:space="preserve"> any studies not meeting the above components.</w:t>
      </w:r>
    </w:p>
    <w:p w:rsidR="00FF2CA9" w:rsidRPr="00477E20" w:rsidRDefault="008C6917" w:rsidP="00FF2CA9">
      <w:pPr>
        <w:rPr>
          <w:rFonts w:asciiTheme="majorHAnsi" w:hAnsiTheme="majorHAnsi" w:cs="Adobe Hebrew"/>
          <w:b/>
        </w:rPr>
      </w:pPr>
      <w:r w:rsidRPr="00477E20">
        <w:rPr>
          <w:rFonts w:asciiTheme="majorHAnsi" w:hAnsiTheme="majorHAnsi" w:cs="Adobe Hebrew"/>
          <w:b/>
        </w:rPr>
        <w:t xml:space="preserve">6) </w:t>
      </w:r>
      <w:r w:rsidR="00FF2CA9" w:rsidRPr="00477E20">
        <w:rPr>
          <w:rFonts w:asciiTheme="majorHAnsi" w:hAnsiTheme="majorHAnsi" w:cs="Adobe Hebrew"/>
          <w:b/>
        </w:rPr>
        <w:t>Data extraction</w:t>
      </w:r>
    </w:p>
    <w:p w:rsidR="00A518C2" w:rsidRPr="008A7A36" w:rsidRDefault="00477E20">
      <w:pPr>
        <w:rPr>
          <w:rFonts w:asciiTheme="majorHAnsi" w:hAnsiTheme="majorHAnsi" w:cs="Adobe Hebrew"/>
          <w:color w:val="000000"/>
        </w:rPr>
      </w:pPr>
      <w:r>
        <w:rPr>
          <w:rFonts w:asciiTheme="majorHAnsi" w:hAnsiTheme="majorHAnsi" w:cs="Adobe Hebrew"/>
        </w:rPr>
        <w:lastRenderedPageBreak/>
        <w:t xml:space="preserve">Titles and abstracts will be used to filter papers into potential and non-relevant groups. Full-text versions will be accessed for potential papers. Potential papers meeting all inclusion criteria </w:t>
      </w:r>
      <w:r w:rsidR="001A30ED">
        <w:rPr>
          <w:rFonts w:asciiTheme="majorHAnsi" w:hAnsiTheme="majorHAnsi" w:cs="Adobe Hebrew"/>
        </w:rPr>
        <w:t>above</w:t>
      </w:r>
      <w:r>
        <w:rPr>
          <w:rFonts w:asciiTheme="majorHAnsi" w:hAnsiTheme="majorHAnsi" w:cs="Adobe Hebrew"/>
        </w:rPr>
        <w:t xml:space="preserve"> will be extracted for details on the following variables: study location, years, </w:t>
      </w:r>
      <w:r w:rsidR="008A7A36">
        <w:rPr>
          <w:rFonts w:asciiTheme="majorHAnsi" w:hAnsiTheme="majorHAnsi" w:cs="Adobe Hebrew"/>
        </w:rPr>
        <w:t>source of environmental impacts data, type of sustainable diet measured, environmental impacts</w:t>
      </w:r>
      <w:r w:rsidR="006A6375">
        <w:rPr>
          <w:rFonts w:asciiTheme="majorHAnsi" w:hAnsiTheme="majorHAnsi" w:cs="Adobe Hebrew"/>
        </w:rPr>
        <w:t xml:space="preserve">, </w:t>
      </w:r>
      <w:r>
        <w:rPr>
          <w:rFonts w:asciiTheme="majorHAnsi" w:hAnsiTheme="majorHAnsi" w:cs="Adobe Hebrew"/>
        </w:rPr>
        <w:t>degree of change</w:t>
      </w:r>
      <w:r w:rsidR="006A6375">
        <w:rPr>
          <w:rFonts w:asciiTheme="majorHAnsi" w:hAnsiTheme="majorHAnsi" w:cs="Adobe Hebrew"/>
        </w:rPr>
        <w:t>, if any,</w:t>
      </w:r>
      <w:r>
        <w:rPr>
          <w:rFonts w:asciiTheme="majorHAnsi" w:hAnsiTheme="majorHAnsi" w:cs="Adobe Hebrew"/>
        </w:rPr>
        <w:t xml:space="preserve"> for </w:t>
      </w:r>
      <w:r w:rsidR="006A6375">
        <w:rPr>
          <w:rFonts w:asciiTheme="majorHAnsi" w:hAnsiTheme="majorHAnsi" w:cs="Adobe Hebrew"/>
        </w:rPr>
        <w:t>the sustainable diet</w:t>
      </w:r>
      <w:r>
        <w:rPr>
          <w:rFonts w:asciiTheme="majorHAnsi" w:hAnsiTheme="majorHAnsi" w:cs="Adobe Hebrew"/>
        </w:rPr>
        <w:t xml:space="preserve"> (e.g., amount of meat reduction), and energy content of baseline and alternative diets. Data will be stored in excel. </w:t>
      </w:r>
      <w:r w:rsidR="008A7A36" w:rsidRPr="008A7A36">
        <w:rPr>
          <w:rFonts w:asciiTheme="majorHAnsi" w:hAnsiTheme="majorHAnsi" w:cs="Adobe Hebrew"/>
        </w:rPr>
        <w:t xml:space="preserve">Half </w:t>
      </w:r>
      <w:r w:rsidRPr="008A7A36">
        <w:rPr>
          <w:rFonts w:asciiTheme="majorHAnsi" w:hAnsiTheme="majorHAnsi" w:cs="Adobe Hebrew"/>
        </w:rPr>
        <w:t xml:space="preserve">of the records will be screened </w:t>
      </w:r>
      <w:r w:rsidR="008A7A36" w:rsidRPr="008A7A36">
        <w:rPr>
          <w:rFonts w:asciiTheme="majorHAnsi" w:hAnsiTheme="majorHAnsi" w:cs="Adobe Hebrew"/>
        </w:rPr>
        <w:t xml:space="preserve">and have data extracted </w:t>
      </w:r>
      <w:r w:rsidRPr="008A7A36">
        <w:rPr>
          <w:rFonts w:asciiTheme="majorHAnsi" w:hAnsiTheme="majorHAnsi" w:cs="Adobe Hebrew"/>
        </w:rPr>
        <w:t>independently by a second reviewer</w:t>
      </w:r>
      <w:r w:rsidR="008A7A36" w:rsidRPr="008A7A36">
        <w:rPr>
          <w:rFonts w:asciiTheme="majorHAnsi" w:hAnsiTheme="majorHAnsi" w:cs="Adobe Hebrew"/>
        </w:rPr>
        <w:t>,</w:t>
      </w:r>
      <w:r w:rsidRPr="008A7A36">
        <w:rPr>
          <w:rFonts w:asciiTheme="majorHAnsi" w:hAnsiTheme="majorHAnsi" w:cs="Adobe Hebrew"/>
        </w:rPr>
        <w:t xml:space="preserve"> to limit exclusion of relevant studies</w:t>
      </w:r>
      <w:r w:rsidR="00AD7FCE" w:rsidRPr="008A7A36">
        <w:rPr>
          <w:rFonts w:asciiTheme="majorHAnsi" w:hAnsiTheme="majorHAnsi" w:cs="Adobe Hebrew"/>
        </w:rPr>
        <w:t xml:space="preserve">. </w:t>
      </w:r>
      <w:r w:rsidR="008A7A36" w:rsidRPr="008A7A36">
        <w:rPr>
          <w:rFonts w:asciiTheme="majorHAnsi" w:hAnsiTheme="majorHAnsi" w:cs="Adobe Hebrew"/>
        </w:rPr>
        <w:t>Half</w:t>
      </w:r>
      <w:r w:rsidR="00AD7FCE" w:rsidRPr="008A7A36">
        <w:rPr>
          <w:rFonts w:asciiTheme="majorHAnsi" w:hAnsiTheme="majorHAnsi" w:cs="Adobe Hebrew"/>
        </w:rPr>
        <w:t xml:space="preserve"> of relevant studies will have also have data extraction checked to limit any errors.</w:t>
      </w:r>
      <w:r>
        <w:rPr>
          <w:rFonts w:asciiTheme="majorHAnsi" w:hAnsiTheme="majorHAnsi" w:cs="Adobe Hebrew"/>
        </w:rPr>
        <w:br/>
        <w:t xml:space="preserve"> </w:t>
      </w:r>
      <w:r w:rsidR="008A7A36">
        <w:rPr>
          <w:rFonts w:asciiTheme="majorHAnsi" w:hAnsiTheme="majorHAnsi" w:cs="Adobe Hebrew"/>
          <w:color w:val="000000"/>
        </w:rPr>
        <w:br/>
      </w:r>
      <w:r w:rsidRPr="00972BFD">
        <w:rPr>
          <w:rFonts w:asciiTheme="majorHAnsi" w:hAnsiTheme="majorHAnsi" w:cs="Adobe Hebrew"/>
          <w:b/>
        </w:rPr>
        <w:t>7) Data analysis</w:t>
      </w:r>
    </w:p>
    <w:p w:rsidR="00FF2CA9" w:rsidRPr="0046511A" w:rsidRDefault="00972BFD">
      <w:pPr>
        <w:rPr>
          <w:rFonts w:asciiTheme="majorHAnsi" w:hAnsiTheme="majorHAnsi" w:cs="Adobe Hebrew"/>
        </w:rPr>
      </w:pPr>
      <w:r>
        <w:rPr>
          <w:rFonts w:asciiTheme="majorHAnsi" w:hAnsiTheme="majorHAnsi" w:cs="Adobe Hebrew"/>
        </w:rPr>
        <w:t xml:space="preserve">Differences in environmental impacts between baseline and alternative diets will be compared, stratified by type of alternative diet. As standard errors are not available for the types of studies being reviewed, statistical tests will not be performed. Results will be displayed with box plots, using means and ranges to compare </w:t>
      </w:r>
      <w:r w:rsidR="00344808">
        <w:rPr>
          <w:rFonts w:asciiTheme="majorHAnsi" w:hAnsiTheme="majorHAnsi" w:cs="Adobe Hebrew"/>
        </w:rPr>
        <w:t>effects across types of sustainable</w:t>
      </w:r>
      <w:r>
        <w:rPr>
          <w:rFonts w:asciiTheme="majorHAnsi" w:hAnsiTheme="majorHAnsi" w:cs="Adobe Hebrew"/>
        </w:rPr>
        <w:t xml:space="preserve"> diet. </w:t>
      </w:r>
    </w:p>
    <w:p w:rsidR="00972BFD" w:rsidRPr="00972BFD" w:rsidRDefault="00972BFD">
      <w:pPr>
        <w:rPr>
          <w:rFonts w:asciiTheme="majorHAnsi" w:hAnsiTheme="majorHAnsi" w:cs="Adobe Hebrew"/>
          <w:b/>
        </w:rPr>
      </w:pPr>
      <w:r w:rsidRPr="00972BFD">
        <w:rPr>
          <w:rFonts w:asciiTheme="majorHAnsi" w:hAnsiTheme="majorHAnsi" w:cs="Adobe Hebrew"/>
          <w:b/>
        </w:rPr>
        <w:t>8) Conclusions</w:t>
      </w:r>
    </w:p>
    <w:p w:rsidR="00972BFD" w:rsidRDefault="00972BFD">
      <w:pPr>
        <w:rPr>
          <w:rFonts w:asciiTheme="majorHAnsi" w:hAnsiTheme="majorHAnsi" w:cs="Adobe Hebrew"/>
        </w:rPr>
      </w:pPr>
      <w:r>
        <w:rPr>
          <w:rFonts w:asciiTheme="majorHAnsi" w:hAnsiTheme="majorHAnsi" w:cs="Adobe Hebrew"/>
        </w:rPr>
        <w:t>This review will quantitatively assess the enviro</w:t>
      </w:r>
      <w:r w:rsidR="008A7A36">
        <w:rPr>
          <w:rFonts w:asciiTheme="majorHAnsi" w:hAnsiTheme="majorHAnsi" w:cs="Adobe Hebrew"/>
        </w:rPr>
        <w:t xml:space="preserve">nmental impacts between </w:t>
      </w:r>
      <w:r>
        <w:rPr>
          <w:rFonts w:asciiTheme="majorHAnsi" w:hAnsiTheme="majorHAnsi" w:cs="Adobe Hebrew"/>
        </w:rPr>
        <w:t xml:space="preserve">current and alternative </w:t>
      </w:r>
      <w:r w:rsidR="00344808">
        <w:rPr>
          <w:rFonts w:asciiTheme="majorHAnsi" w:hAnsiTheme="majorHAnsi" w:cs="Adobe Hebrew"/>
        </w:rPr>
        <w:t xml:space="preserve">sustainable </w:t>
      </w:r>
      <w:r>
        <w:rPr>
          <w:rFonts w:asciiTheme="majorHAnsi" w:hAnsiTheme="majorHAnsi" w:cs="Adobe Hebrew"/>
        </w:rPr>
        <w:t>diets, for available countr</w:t>
      </w:r>
      <w:r w:rsidR="008A7A36">
        <w:rPr>
          <w:rFonts w:asciiTheme="majorHAnsi" w:hAnsiTheme="majorHAnsi" w:cs="Adobe Hebrew"/>
        </w:rPr>
        <w:t>ies. The results will provide a</w:t>
      </w:r>
      <w:r>
        <w:rPr>
          <w:rFonts w:asciiTheme="majorHAnsi" w:hAnsiTheme="majorHAnsi" w:cs="Adobe Hebrew"/>
        </w:rPr>
        <w:t xml:space="preserve"> </w:t>
      </w:r>
      <w:r w:rsidR="008A7A36">
        <w:rPr>
          <w:rFonts w:asciiTheme="majorHAnsi" w:hAnsiTheme="majorHAnsi" w:cs="Adobe Hebrew"/>
        </w:rPr>
        <w:t>synthesis of possible iterations of sustainable diets</w:t>
      </w:r>
      <w:r>
        <w:rPr>
          <w:rFonts w:asciiTheme="majorHAnsi" w:hAnsiTheme="majorHAnsi" w:cs="Adobe Hebrew"/>
        </w:rPr>
        <w:t xml:space="preserve">, and their </w:t>
      </w:r>
      <w:r w:rsidR="008A7A36">
        <w:rPr>
          <w:rFonts w:asciiTheme="majorHAnsi" w:hAnsiTheme="majorHAnsi" w:cs="Adobe Hebrew"/>
        </w:rPr>
        <w:t>estimated environmental impacts, to help inform policy decisions around integrating environmental considerations into dietary guidelines.</w:t>
      </w:r>
    </w:p>
    <w:p w:rsidR="00BF2D59" w:rsidRDefault="00BF2D59">
      <w:pPr>
        <w:rPr>
          <w:rFonts w:asciiTheme="majorHAnsi" w:hAnsiTheme="majorHAnsi" w:cs="Adobe Hebrew"/>
        </w:rPr>
      </w:pPr>
    </w:p>
    <w:p w:rsidR="00BF2D59" w:rsidRDefault="00BF2D59">
      <w:pPr>
        <w:rPr>
          <w:rFonts w:asciiTheme="majorHAnsi" w:hAnsiTheme="majorHAnsi" w:cs="Adobe Hebrew"/>
        </w:rPr>
      </w:pPr>
      <w:r>
        <w:rPr>
          <w:rFonts w:asciiTheme="majorHAnsi" w:hAnsiTheme="majorHAnsi" w:cs="Adobe Hebrew"/>
        </w:rPr>
        <w:t>References</w:t>
      </w:r>
    </w:p>
    <w:p w:rsidR="00BF2D59" w:rsidRDefault="00BF2D59">
      <w:pPr>
        <w:rPr>
          <w:rFonts w:asciiTheme="majorHAnsi" w:hAnsiTheme="majorHAnsi" w:cs="Adobe Hebrew"/>
        </w:rPr>
      </w:pPr>
      <w:r>
        <w:rPr>
          <w:rFonts w:asciiTheme="majorHAnsi" w:hAnsiTheme="majorHAnsi" w:cs="Adobe Hebrew"/>
        </w:rPr>
        <w:t xml:space="preserve">[1] </w:t>
      </w:r>
      <w:r w:rsidRPr="00BF2D59">
        <w:rPr>
          <w:rFonts w:asciiTheme="majorHAnsi" w:hAnsiTheme="majorHAnsi" w:cs="Adobe Hebrew"/>
        </w:rPr>
        <w:t>IPCC. Working Group 3 - Mitigation of Climate Change: Chapter 11: Agriculture, Forestry and Other Land Use (AFOLU). Cambridge, United Kingdom, and New York City, USA, 2014.</w:t>
      </w:r>
    </w:p>
    <w:p w:rsidR="007B3921" w:rsidRDefault="007B3921" w:rsidP="007B3921">
      <w:pPr>
        <w:rPr>
          <w:rFonts w:asciiTheme="majorHAnsi" w:hAnsiTheme="majorHAnsi" w:cs="Adobe Hebrew"/>
        </w:rPr>
      </w:pPr>
      <w:r>
        <w:rPr>
          <w:rFonts w:asciiTheme="majorHAnsi" w:hAnsiTheme="majorHAnsi" w:cs="Adobe Hebrew"/>
        </w:rPr>
        <w:t xml:space="preserve">[2] </w:t>
      </w:r>
      <w:r w:rsidRPr="007B3921">
        <w:rPr>
          <w:rFonts w:asciiTheme="majorHAnsi" w:hAnsiTheme="majorHAnsi" w:cs="Adobe Hebrew"/>
        </w:rPr>
        <w:t>Food and Agriculture Organization of the United Nations</w:t>
      </w:r>
      <w:r>
        <w:rPr>
          <w:rFonts w:asciiTheme="majorHAnsi" w:hAnsiTheme="majorHAnsi" w:cs="Adobe Hebrew"/>
        </w:rPr>
        <w:t xml:space="preserve"> </w:t>
      </w:r>
      <w:r w:rsidRPr="007B3921">
        <w:rPr>
          <w:rFonts w:asciiTheme="majorHAnsi" w:hAnsiTheme="majorHAnsi" w:cs="Adobe Hebrew"/>
        </w:rPr>
        <w:t>(2010) Water withdrawal by sector. AQUASTAT database.</w:t>
      </w:r>
      <w:r>
        <w:rPr>
          <w:rFonts w:asciiTheme="majorHAnsi" w:hAnsiTheme="majorHAnsi" w:cs="Adobe Hebrew"/>
        </w:rPr>
        <w:t xml:space="preserve"> </w:t>
      </w:r>
      <w:hyperlink r:id="rId7" w:history="1">
        <w:r w:rsidR="00A20EC7" w:rsidRPr="001B5E78">
          <w:rPr>
            <w:rStyle w:val="Hyperlink"/>
            <w:rFonts w:asciiTheme="majorHAnsi" w:hAnsiTheme="majorHAnsi" w:cs="Adobe Hebrew"/>
          </w:rPr>
          <w:t>http://www.fao.org/nr/aquastat</w:t>
        </w:r>
      </w:hyperlink>
    </w:p>
    <w:p w:rsidR="00A20EC7" w:rsidRDefault="00A20EC7" w:rsidP="00A20EC7">
      <w:pPr>
        <w:rPr>
          <w:rFonts w:asciiTheme="majorHAnsi" w:hAnsiTheme="majorHAnsi" w:cs="Adobe Hebrew"/>
        </w:rPr>
      </w:pPr>
      <w:r>
        <w:rPr>
          <w:rFonts w:asciiTheme="majorHAnsi" w:hAnsiTheme="majorHAnsi" w:cs="Adobe Hebrew"/>
        </w:rPr>
        <w:t xml:space="preserve">[3] </w:t>
      </w:r>
      <w:r w:rsidRPr="00A20EC7">
        <w:rPr>
          <w:rFonts w:asciiTheme="majorHAnsi" w:hAnsiTheme="majorHAnsi" w:cs="Adobe Hebrew"/>
        </w:rPr>
        <w:t>Auestad N, Fulgoni VL. What current literature tells us about sustainable</w:t>
      </w:r>
      <w:r>
        <w:rPr>
          <w:rFonts w:asciiTheme="majorHAnsi" w:hAnsiTheme="majorHAnsi" w:cs="Adobe Hebrew"/>
        </w:rPr>
        <w:t xml:space="preserve"> </w:t>
      </w:r>
      <w:r w:rsidRPr="00A20EC7">
        <w:rPr>
          <w:rFonts w:asciiTheme="majorHAnsi" w:hAnsiTheme="majorHAnsi" w:cs="Adobe Hebrew"/>
        </w:rPr>
        <w:t>diets: emerging research linking dietary patterns, environmental sustainability,</w:t>
      </w:r>
      <w:r>
        <w:rPr>
          <w:rFonts w:asciiTheme="majorHAnsi" w:hAnsiTheme="majorHAnsi" w:cs="Adobe Hebrew"/>
        </w:rPr>
        <w:t xml:space="preserve"> </w:t>
      </w:r>
      <w:r w:rsidRPr="00A20EC7">
        <w:rPr>
          <w:rFonts w:asciiTheme="majorHAnsi" w:hAnsiTheme="majorHAnsi" w:cs="Adobe Hebrew"/>
        </w:rPr>
        <w:t>and economic</w:t>
      </w:r>
      <w:r w:rsidR="00511FCD">
        <w:rPr>
          <w:rFonts w:asciiTheme="majorHAnsi" w:hAnsiTheme="majorHAnsi" w:cs="Adobe Hebrew"/>
        </w:rPr>
        <w:t>s. Advances in Nutrition 2015(6):</w:t>
      </w:r>
      <w:r w:rsidRPr="00A20EC7">
        <w:rPr>
          <w:rFonts w:asciiTheme="majorHAnsi" w:hAnsiTheme="majorHAnsi" w:cs="Adobe Hebrew"/>
        </w:rPr>
        <w:t>19</w:t>
      </w:r>
      <w:r w:rsidRPr="00A20EC7">
        <w:rPr>
          <w:rFonts w:asciiTheme="majorHAnsi" w:hAnsiTheme="majorHAnsi" w:cs="Adobe Hebrew"/>
          <w:b/>
          <w:bCs/>
        </w:rPr>
        <w:t>–</w:t>
      </w:r>
      <w:r w:rsidRPr="00A20EC7">
        <w:rPr>
          <w:rFonts w:asciiTheme="majorHAnsi" w:hAnsiTheme="majorHAnsi" w:cs="Adobe Hebrew"/>
        </w:rPr>
        <w:t>36.</w:t>
      </w:r>
    </w:p>
    <w:p w:rsidR="00A20EC7" w:rsidRDefault="00A20EC7" w:rsidP="00A20EC7">
      <w:pPr>
        <w:rPr>
          <w:rFonts w:asciiTheme="majorHAnsi" w:hAnsiTheme="majorHAnsi" w:cs="Adobe Hebrew"/>
        </w:rPr>
      </w:pPr>
      <w:r>
        <w:rPr>
          <w:rFonts w:asciiTheme="majorHAnsi" w:hAnsiTheme="majorHAnsi" w:cs="Adobe Hebrew"/>
        </w:rPr>
        <w:t xml:space="preserve">[4] </w:t>
      </w:r>
      <w:r w:rsidRPr="00A20EC7">
        <w:rPr>
          <w:rFonts w:asciiTheme="majorHAnsi" w:hAnsiTheme="majorHAnsi" w:cs="Adobe Hebrew"/>
        </w:rPr>
        <w:t>Vieux F, Darmon N, Touazi D, Soler LG. Greenhouse gas emissions</w:t>
      </w:r>
      <w:r>
        <w:rPr>
          <w:rFonts w:asciiTheme="majorHAnsi" w:hAnsiTheme="majorHAnsi" w:cs="Adobe Hebrew"/>
        </w:rPr>
        <w:t xml:space="preserve"> </w:t>
      </w:r>
      <w:r w:rsidRPr="00A20EC7">
        <w:rPr>
          <w:rFonts w:asciiTheme="majorHAnsi" w:hAnsiTheme="majorHAnsi" w:cs="Adobe Hebrew"/>
        </w:rPr>
        <w:t>of self-selected individual diets in France: changing the diet structure</w:t>
      </w:r>
      <w:r>
        <w:rPr>
          <w:rFonts w:asciiTheme="majorHAnsi" w:hAnsiTheme="majorHAnsi" w:cs="Adobe Hebrew"/>
        </w:rPr>
        <w:t xml:space="preserve"> </w:t>
      </w:r>
      <w:r w:rsidRPr="00A20EC7">
        <w:rPr>
          <w:rFonts w:asciiTheme="majorHAnsi" w:hAnsiTheme="majorHAnsi" w:cs="Adobe Hebrew"/>
        </w:rPr>
        <w:t>or co</w:t>
      </w:r>
      <w:r w:rsidR="00511FCD">
        <w:rPr>
          <w:rFonts w:asciiTheme="majorHAnsi" w:hAnsiTheme="majorHAnsi" w:cs="Adobe Hebrew"/>
        </w:rPr>
        <w:t>nsuming less? Ecol Econ 2012(75)</w:t>
      </w:r>
      <w:r w:rsidRPr="00A20EC7">
        <w:rPr>
          <w:rFonts w:asciiTheme="majorHAnsi" w:hAnsiTheme="majorHAnsi" w:cs="Adobe Hebrew"/>
        </w:rPr>
        <w:t>91</w:t>
      </w:r>
      <w:r w:rsidRPr="00A20EC7">
        <w:rPr>
          <w:rFonts w:asciiTheme="majorHAnsi" w:hAnsiTheme="majorHAnsi" w:cs="Adobe Hebrew"/>
          <w:b/>
          <w:bCs/>
        </w:rPr>
        <w:t>–</w:t>
      </w:r>
      <w:r w:rsidRPr="00A20EC7">
        <w:rPr>
          <w:rFonts w:asciiTheme="majorHAnsi" w:hAnsiTheme="majorHAnsi" w:cs="Adobe Hebrew"/>
        </w:rPr>
        <w:t>101.</w:t>
      </w:r>
    </w:p>
    <w:p w:rsidR="00F839F7" w:rsidRDefault="00F839F7" w:rsidP="00A20EC7">
      <w:pPr>
        <w:rPr>
          <w:rFonts w:asciiTheme="majorHAnsi" w:hAnsiTheme="majorHAnsi" w:cs="Adobe Hebrew"/>
          <w:i/>
        </w:rPr>
      </w:pPr>
      <w:r>
        <w:rPr>
          <w:rFonts w:asciiTheme="majorHAnsi" w:hAnsiTheme="majorHAnsi" w:cs="Adobe Hebrew"/>
        </w:rPr>
        <w:t xml:space="preserve">[5] Herring, G. (19 May, 2015). Meat industry has a cow over US dietary guidelines. </w:t>
      </w:r>
      <w:r w:rsidRPr="00F839F7">
        <w:rPr>
          <w:rFonts w:asciiTheme="majorHAnsi" w:hAnsiTheme="majorHAnsi" w:cs="Adobe Hebrew"/>
          <w:i/>
        </w:rPr>
        <w:t>The Guardian</w:t>
      </w:r>
      <w:r>
        <w:rPr>
          <w:rFonts w:asciiTheme="majorHAnsi" w:hAnsiTheme="majorHAnsi" w:cs="Adobe Hebrew"/>
        </w:rPr>
        <w:t xml:space="preserve">. Retrieved from </w:t>
      </w:r>
      <w:hyperlink r:id="rId8" w:history="1">
        <w:r w:rsidR="00CF0131" w:rsidRPr="001B5E78">
          <w:rPr>
            <w:rStyle w:val="Hyperlink"/>
            <w:rFonts w:asciiTheme="majorHAnsi" w:hAnsiTheme="majorHAnsi" w:cs="Adobe Hebrew"/>
            <w:i/>
          </w:rPr>
          <w:t>http://www.theguardian.com/lifeandstyle/2015/may/19/us-dietary-guidelines-health-and-human-services-tom-vilsack</w:t>
        </w:r>
      </w:hyperlink>
    </w:p>
    <w:p w:rsidR="00CF0131" w:rsidRDefault="006A0254" w:rsidP="00CF0131">
      <w:pPr>
        <w:rPr>
          <w:rFonts w:asciiTheme="majorHAnsi" w:hAnsiTheme="majorHAnsi" w:cs="Adobe Hebrew"/>
        </w:rPr>
      </w:pPr>
      <w:r>
        <w:rPr>
          <w:rFonts w:asciiTheme="majorHAnsi" w:hAnsiTheme="majorHAnsi" w:cs="Adobe Hebrew"/>
        </w:rPr>
        <w:t xml:space="preserve">[6] </w:t>
      </w:r>
      <w:r w:rsidR="00CF0131" w:rsidRPr="00CF0131">
        <w:rPr>
          <w:rFonts w:asciiTheme="majorHAnsi" w:hAnsiTheme="majorHAnsi" w:cs="Adobe Hebrew"/>
        </w:rPr>
        <w:t>Hallström E, Carlsson-Kanyama A, Börjesson P. Environmental impact</w:t>
      </w:r>
      <w:r>
        <w:rPr>
          <w:rFonts w:asciiTheme="majorHAnsi" w:hAnsiTheme="majorHAnsi" w:cs="Adobe Hebrew"/>
        </w:rPr>
        <w:t xml:space="preserve"> </w:t>
      </w:r>
      <w:r w:rsidR="00CF0131" w:rsidRPr="00CF0131">
        <w:rPr>
          <w:rFonts w:asciiTheme="majorHAnsi" w:hAnsiTheme="majorHAnsi" w:cs="Adobe Hebrew"/>
        </w:rPr>
        <w:t>of dietary change: a systemat</w:t>
      </w:r>
      <w:r w:rsidR="00511FCD">
        <w:rPr>
          <w:rFonts w:asciiTheme="majorHAnsi" w:hAnsiTheme="majorHAnsi" w:cs="Adobe Hebrew"/>
        </w:rPr>
        <w:t>ic review. J Clean Prod 2014(91):</w:t>
      </w:r>
      <w:r w:rsidR="00CF0131" w:rsidRPr="00CF0131">
        <w:rPr>
          <w:rFonts w:asciiTheme="majorHAnsi" w:hAnsiTheme="majorHAnsi" w:cs="Adobe Hebrew"/>
        </w:rPr>
        <w:t>1</w:t>
      </w:r>
      <w:r w:rsidR="00CF0131" w:rsidRPr="00CF0131">
        <w:rPr>
          <w:rFonts w:asciiTheme="majorHAnsi" w:hAnsiTheme="majorHAnsi" w:cs="Adobe Hebrew"/>
          <w:b/>
          <w:bCs/>
        </w:rPr>
        <w:t>–</w:t>
      </w:r>
      <w:r w:rsidR="00CF0131" w:rsidRPr="00CF0131">
        <w:rPr>
          <w:rFonts w:asciiTheme="majorHAnsi" w:hAnsiTheme="majorHAnsi" w:cs="Adobe Hebrew"/>
        </w:rPr>
        <w:t>11.</w:t>
      </w:r>
    </w:p>
    <w:p w:rsidR="006A0254" w:rsidRDefault="00511FCD" w:rsidP="006A0254">
      <w:pPr>
        <w:rPr>
          <w:rFonts w:asciiTheme="majorHAnsi" w:hAnsiTheme="majorHAnsi" w:cs="Adobe Hebrew"/>
        </w:rPr>
      </w:pPr>
      <w:r>
        <w:rPr>
          <w:rFonts w:asciiTheme="majorHAnsi" w:hAnsiTheme="majorHAnsi" w:cs="Adobe Hebrew"/>
        </w:rPr>
        <w:t xml:space="preserve">[7] </w:t>
      </w:r>
      <w:r w:rsidR="006A0254" w:rsidRPr="006A0254">
        <w:rPr>
          <w:rFonts w:asciiTheme="majorHAnsi" w:hAnsiTheme="majorHAnsi" w:cs="Adobe Hebrew"/>
        </w:rPr>
        <w:t>Heller MC, Keoleian GA, Willett WCY. Toward a Life Cycle-Based, Diet-level Framework for Food Environmental Impact and Nutritional Quality Assessm</w:t>
      </w:r>
      <w:r>
        <w:rPr>
          <w:rFonts w:asciiTheme="majorHAnsi" w:hAnsiTheme="majorHAnsi" w:cs="Adobe Hebrew"/>
        </w:rPr>
        <w:t>ent: A Critical Review 2013(47).</w:t>
      </w:r>
    </w:p>
    <w:p w:rsidR="00511FCD" w:rsidRDefault="00511FCD" w:rsidP="006A0254">
      <w:pPr>
        <w:rPr>
          <w:rFonts w:asciiTheme="majorHAnsi" w:hAnsiTheme="majorHAnsi" w:cs="Adobe Hebrew"/>
        </w:rPr>
      </w:pPr>
      <w:r>
        <w:rPr>
          <w:rFonts w:asciiTheme="majorHAnsi" w:hAnsiTheme="majorHAnsi" w:cs="Adobe Hebrew"/>
        </w:rPr>
        <w:lastRenderedPageBreak/>
        <w:t>[8] Joyce A, Hallett J, Hannelly T, Carey G. The impact of nutritional choices on global warming and policy implications: examining the link between dietary choices and greenhouse gas emissions. Energy and Emission Control Technologies 2014(2):33-43.</w:t>
      </w:r>
    </w:p>
    <w:p w:rsidR="001B7B2D" w:rsidRPr="006A0254" w:rsidRDefault="001B7B2D" w:rsidP="006A0254">
      <w:pPr>
        <w:rPr>
          <w:rFonts w:asciiTheme="majorHAnsi" w:hAnsiTheme="majorHAnsi" w:cs="Adobe Hebrew"/>
        </w:rPr>
      </w:pPr>
      <w:r>
        <w:rPr>
          <w:rFonts w:asciiTheme="majorHAnsi" w:hAnsiTheme="majorHAnsi" w:cs="Adobe Hebrew"/>
        </w:rPr>
        <w:t>[9] Sanderson S, Tatt ID, Higgins JPT. Tools for assessing the quality and susceptibility to bias in observational studies in epidemiology: a systematic review and annotated bibliography. International Journal of Epidemiology 2007(36):666-676.</w:t>
      </w:r>
    </w:p>
    <w:p w:rsidR="006A0254" w:rsidRPr="00F839F7" w:rsidRDefault="006A0254" w:rsidP="00CF0131">
      <w:pPr>
        <w:rPr>
          <w:rFonts w:asciiTheme="majorHAnsi" w:hAnsiTheme="majorHAnsi" w:cs="Adobe Hebrew"/>
        </w:rPr>
      </w:pPr>
    </w:p>
    <w:p w:rsidR="000B5E8E" w:rsidRDefault="000B5E8E" w:rsidP="000B5E8E">
      <w:pPr>
        <w:rPr>
          <w:rFonts w:asciiTheme="majorHAnsi" w:hAnsiTheme="majorHAnsi" w:cs="Adobe Hebrew"/>
        </w:rPr>
      </w:pPr>
    </w:p>
    <w:p w:rsidR="000B5E8E" w:rsidRDefault="000B5E8E" w:rsidP="000B5E8E">
      <w:pPr>
        <w:rPr>
          <w:rFonts w:asciiTheme="majorHAnsi" w:hAnsiTheme="majorHAnsi" w:cs="Adobe Hebrew"/>
        </w:rPr>
      </w:pPr>
    </w:p>
    <w:p w:rsidR="000B5E8E" w:rsidRDefault="000B5E8E" w:rsidP="000B5E8E">
      <w:pPr>
        <w:rPr>
          <w:rFonts w:asciiTheme="majorHAnsi" w:hAnsiTheme="majorHAnsi" w:cs="Adobe Hebrew"/>
        </w:rPr>
      </w:pPr>
    </w:p>
    <w:p w:rsidR="000B5E8E" w:rsidRDefault="000B5E8E" w:rsidP="000B5E8E">
      <w:pPr>
        <w:rPr>
          <w:rFonts w:asciiTheme="majorHAnsi" w:hAnsiTheme="majorHAnsi" w:cs="Adobe Hebrew"/>
        </w:rPr>
      </w:pPr>
    </w:p>
    <w:sectPr w:rsidR="000B5E8E" w:rsidSect="004135CC">
      <w:pgSz w:w="12240" w:h="15840"/>
      <w:pgMar w:top="1247" w:right="1247" w:bottom="1247" w:left="124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Hebrew">
    <w:charset w:val="00"/>
    <w:family w:val="auto"/>
    <w:pitch w:val="variable"/>
    <w:sig w:usb0="8000086F" w:usb1="4000204A" w:usb2="00000000" w:usb3="00000000" w:csb0="0000002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77374"/>
    <w:multiLevelType w:val="hybridMultilevel"/>
    <w:tmpl w:val="A6B6FC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B5001"/>
    <w:multiLevelType w:val="hybridMultilevel"/>
    <w:tmpl w:val="BB76264A"/>
    <w:lvl w:ilvl="0" w:tplc="4BD6A8A8">
      <w:numFmt w:val="bullet"/>
      <w:lvlText w:val="-"/>
      <w:lvlJc w:val="left"/>
      <w:pPr>
        <w:ind w:left="720" w:hanging="360"/>
      </w:pPr>
      <w:rPr>
        <w:rFonts w:ascii="Cambria" w:eastAsiaTheme="minorEastAsia" w:hAnsi="Cambria" w:cstheme="minorBidi"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77DC0"/>
    <w:multiLevelType w:val="hybridMultilevel"/>
    <w:tmpl w:val="0F78D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2184F"/>
    <w:multiLevelType w:val="hybridMultilevel"/>
    <w:tmpl w:val="A212F490"/>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F1CF3"/>
    <w:multiLevelType w:val="hybridMultilevel"/>
    <w:tmpl w:val="CE0AD360"/>
    <w:lvl w:ilvl="0" w:tplc="2C120A34">
      <w:numFmt w:val="bullet"/>
      <w:lvlText w:val="-"/>
      <w:lvlJc w:val="left"/>
      <w:pPr>
        <w:ind w:left="720" w:hanging="360"/>
      </w:pPr>
      <w:rPr>
        <w:rFonts w:ascii="Calibri" w:eastAsiaTheme="minorEastAsia" w:hAnsi="Calibri" w:cstheme="minorBidi"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D55CF"/>
    <w:multiLevelType w:val="hybridMultilevel"/>
    <w:tmpl w:val="E902AE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625C91"/>
    <w:multiLevelType w:val="hybridMultilevel"/>
    <w:tmpl w:val="2DA681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A40A71"/>
    <w:multiLevelType w:val="hybridMultilevel"/>
    <w:tmpl w:val="1B7E36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1D4A49"/>
    <w:multiLevelType w:val="hybridMultilevel"/>
    <w:tmpl w:val="85DCB4FE"/>
    <w:lvl w:ilvl="0" w:tplc="B4D872A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944CB0"/>
    <w:multiLevelType w:val="hybridMultilevel"/>
    <w:tmpl w:val="A212F490"/>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C28C4"/>
    <w:multiLevelType w:val="hybridMultilevel"/>
    <w:tmpl w:val="A212F490"/>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107290"/>
    <w:multiLevelType w:val="hybridMultilevel"/>
    <w:tmpl w:val="B19C5120"/>
    <w:lvl w:ilvl="0" w:tplc="AAB463A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B90686"/>
    <w:multiLevelType w:val="hybridMultilevel"/>
    <w:tmpl w:val="A21EF0A6"/>
    <w:lvl w:ilvl="0" w:tplc="E2C061E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1"/>
  </w:num>
  <w:num w:numId="4">
    <w:abstractNumId w:val="12"/>
  </w:num>
  <w:num w:numId="5">
    <w:abstractNumId w:val="9"/>
  </w:num>
  <w:num w:numId="6">
    <w:abstractNumId w:val="3"/>
  </w:num>
  <w:num w:numId="7">
    <w:abstractNumId w:val="10"/>
  </w:num>
  <w:num w:numId="8">
    <w:abstractNumId w:val="6"/>
  </w:num>
  <w:num w:numId="9">
    <w:abstractNumId w:val="0"/>
  </w:num>
  <w:num w:numId="10">
    <w:abstractNumId w:val="7"/>
  </w:num>
  <w:num w:numId="11">
    <w:abstractNumId w:val="5"/>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C2"/>
    <w:rsid w:val="00031C23"/>
    <w:rsid w:val="00087E84"/>
    <w:rsid w:val="00093DEC"/>
    <w:rsid w:val="000B4060"/>
    <w:rsid w:val="000B439A"/>
    <w:rsid w:val="000B4DC6"/>
    <w:rsid w:val="000B5E8E"/>
    <w:rsid w:val="000D4801"/>
    <w:rsid w:val="000F73D1"/>
    <w:rsid w:val="00106AC2"/>
    <w:rsid w:val="00116250"/>
    <w:rsid w:val="00134BEA"/>
    <w:rsid w:val="0013612F"/>
    <w:rsid w:val="001609AA"/>
    <w:rsid w:val="001842FD"/>
    <w:rsid w:val="00191651"/>
    <w:rsid w:val="001965F5"/>
    <w:rsid w:val="001A30ED"/>
    <w:rsid w:val="001B0497"/>
    <w:rsid w:val="001B7B2D"/>
    <w:rsid w:val="001D21CD"/>
    <w:rsid w:val="001E5B88"/>
    <w:rsid w:val="001E7A13"/>
    <w:rsid w:val="002655F6"/>
    <w:rsid w:val="00267A0A"/>
    <w:rsid w:val="00285C9F"/>
    <w:rsid w:val="00290791"/>
    <w:rsid w:val="00300C03"/>
    <w:rsid w:val="0030162A"/>
    <w:rsid w:val="00304778"/>
    <w:rsid w:val="0031526D"/>
    <w:rsid w:val="00330409"/>
    <w:rsid w:val="00330DAA"/>
    <w:rsid w:val="00332E62"/>
    <w:rsid w:val="00341DB0"/>
    <w:rsid w:val="00344808"/>
    <w:rsid w:val="003477D4"/>
    <w:rsid w:val="00377239"/>
    <w:rsid w:val="00394370"/>
    <w:rsid w:val="003961C7"/>
    <w:rsid w:val="003A69A1"/>
    <w:rsid w:val="003D1532"/>
    <w:rsid w:val="003E050A"/>
    <w:rsid w:val="003E5B2A"/>
    <w:rsid w:val="003F18AE"/>
    <w:rsid w:val="003F56B7"/>
    <w:rsid w:val="00406AFD"/>
    <w:rsid w:val="00411631"/>
    <w:rsid w:val="004135CC"/>
    <w:rsid w:val="00443593"/>
    <w:rsid w:val="0046511A"/>
    <w:rsid w:val="00477E20"/>
    <w:rsid w:val="0048108D"/>
    <w:rsid w:val="004A3487"/>
    <w:rsid w:val="004C54EF"/>
    <w:rsid w:val="004C68C1"/>
    <w:rsid w:val="004F55ED"/>
    <w:rsid w:val="00507834"/>
    <w:rsid w:val="00511FCD"/>
    <w:rsid w:val="00516901"/>
    <w:rsid w:val="00552724"/>
    <w:rsid w:val="00575D0D"/>
    <w:rsid w:val="00592BD9"/>
    <w:rsid w:val="00596F7A"/>
    <w:rsid w:val="005D3314"/>
    <w:rsid w:val="005E2EED"/>
    <w:rsid w:val="005E441F"/>
    <w:rsid w:val="005F2400"/>
    <w:rsid w:val="005F510F"/>
    <w:rsid w:val="00617E69"/>
    <w:rsid w:val="00647165"/>
    <w:rsid w:val="00666ADC"/>
    <w:rsid w:val="00675C3B"/>
    <w:rsid w:val="006925FF"/>
    <w:rsid w:val="006959D2"/>
    <w:rsid w:val="006A0254"/>
    <w:rsid w:val="006A6375"/>
    <w:rsid w:val="006C351A"/>
    <w:rsid w:val="006C568D"/>
    <w:rsid w:val="006D2D71"/>
    <w:rsid w:val="006E65AF"/>
    <w:rsid w:val="006F7EE7"/>
    <w:rsid w:val="00720005"/>
    <w:rsid w:val="00730F5D"/>
    <w:rsid w:val="00731439"/>
    <w:rsid w:val="00744300"/>
    <w:rsid w:val="00767923"/>
    <w:rsid w:val="007764FF"/>
    <w:rsid w:val="00791038"/>
    <w:rsid w:val="00794E3C"/>
    <w:rsid w:val="007A1E34"/>
    <w:rsid w:val="007B3921"/>
    <w:rsid w:val="007C6D7D"/>
    <w:rsid w:val="007F1AF8"/>
    <w:rsid w:val="007F6182"/>
    <w:rsid w:val="00826F69"/>
    <w:rsid w:val="008417E8"/>
    <w:rsid w:val="0086472B"/>
    <w:rsid w:val="00871AD7"/>
    <w:rsid w:val="008817AB"/>
    <w:rsid w:val="00897F57"/>
    <w:rsid w:val="008A7A36"/>
    <w:rsid w:val="008A7F8B"/>
    <w:rsid w:val="008B1D5B"/>
    <w:rsid w:val="008B230B"/>
    <w:rsid w:val="008C6917"/>
    <w:rsid w:val="008D64F1"/>
    <w:rsid w:val="008E395E"/>
    <w:rsid w:val="008E4B9E"/>
    <w:rsid w:val="00904E6E"/>
    <w:rsid w:val="0091091D"/>
    <w:rsid w:val="00910F63"/>
    <w:rsid w:val="00922308"/>
    <w:rsid w:val="00946D6A"/>
    <w:rsid w:val="0094729A"/>
    <w:rsid w:val="00972BFD"/>
    <w:rsid w:val="009A30DD"/>
    <w:rsid w:val="009C50BE"/>
    <w:rsid w:val="009D322C"/>
    <w:rsid w:val="009E1303"/>
    <w:rsid w:val="00A04772"/>
    <w:rsid w:val="00A13C11"/>
    <w:rsid w:val="00A20EC7"/>
    <w:rsid w:val="00A220FD"/>
    <w:rsid w:val="00A25B06"/>
    <w:rsid w:val="00A518C2"/>
    <w:rsid w:val="00A7049A"/>
    <w:rsid w:val="00A76AB7"/>
    <w:rsid w:val="00A870FB"/>
    <w:rsid w:val="00A913F4"/>
    <w:rsid w:val="00AB4CDA"/>
    <w:rsid w:val="00AC0898"/>
    <w:rsid w:val="00AC33CE"/>
    <w:rsid w:val="00AC5ED5"/>
    <w:rsid w:val="00AD7FCE"/>
    <w:rsid w:val="00AE705E"/>
    <w:rsid w:val="00AF2BBA"/>
    <w:rsid w:val="00B06404"/>
    <w:rsid w:val="00B17BD9"/>
    <w:rsid w:val="00B37CE3"/>
    <w:rsid w:val="00B405F1"/>
    <w:rsid w:val="00B62A86"/>
    <w:rsid w:val="00B7146B"/>
    <w:rsid w:val="00B7294A"/>
    <w:rsid w:val="00B90668"/>
    <w:rsid w:val="00BC0ED3"/>
    <w:rsid w:val="00BC2999"/>
    <w:rsid w:val="00BC7D3D"/>
    <w:rsid w:val="00BD7A23"/>
    <w:rsid w:val="00BE4FB1"/>
    <w:rsid w:val="00BE6098"/>
    <w:rsid w:val="00BF2D29"/>
    <w:rsid w:val="00BF2D59"/>
    <w:rsid w:val="00BF3112"/>
    <w:rsid w:val="00BF4E55"/>
    <w:rsid w:val="00BF53CD"/>
    <w:rsid w:val="00C12FDB"/>
    <w:rsid w:val="00C31C3F"/>
    <w:rsid w:val="00C409BB"/>
    <w:rsid w:val="00C423B4"/>
    <w:rsid w:val="00C51712"/>
    <w:rsid w:val="00C635CE"/>
    <w:rsid w:val="00C87FC2"/>
    <w:rsid w:val="00C91DD2"/>
    <w:rsid w:val="00CA03E1"/>
    <w:rsid w:val="00CB1B2F"/>
    <w:rsid w:val="00CB6CDC"/>
    <w:rsid w:val="00CD242F"/>
    <w:rsid w:val="00CE6767"/>
    <w:rsid w:val="00CF0131"/>
    <w:rsid w:val="00D07C42"/>
    <w:rsid w:val="00D224E7"/>
    <w:rsid w:val="00D63632"/>
    <w:rsid w:val="00D65E06"/>
    <w:rsid w:val="00D76858"/>
    <w:rsid w:val="00D900F0"/>
    <w:rsid w:val="00D92AEF"/>
    <w:rsid w:val="00D97C8D"/>
    <w:rsid w:val="00DB2A10"/>
    <w:rsid w:val="00E0212F"/>
    <w:rsid w:val="00E02BB7"/>
    <w:rsid w:val="00E046C0"/>
    <w:rsid w:val="00E0652C"/>
    <w:rsid w:val="00E173EE"/>
    <w:rsid w:val="00E61D58"/>
    <w:rsid w:val="00E82635"/>
    <w:rsid w:val="00EC24EF"/>
    <w:rsid w:val="00F005B7"/>
    <w:rsid w:val="00F02FF8"/>
    <w:rsid w:val="00F03154"/>
    <w:rsid w:val="00F20AD7"/>
    <w:rsid w:val="00F54A4C"/>
    <w:rsid w:val="00F839F7"/>
    <w:rsid w:val="00FC2D63"/>
    <w:rsid w:val="00FD2C11"/>
    <w:rsid w:val="00FF2C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AC73CED-8F11-421E-A8F4-C6526FDE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005"/>
    <w:pPr>
      <w:ind w:left="720"/>
      <w:contextualSpacing/>
    </w:pPr>
  </w:style>
  <w:style w:type="character" w:styleId="CommentReference">
    <w:name w:val="annotation reference"/>
    <w:basedOn w:val="DefaultParagraphFont"/>
    <w:uiPriority w:val="99"/>
    <w:semiHidden/>
    <w:unhideWhenUsed/>
    <w:rsid w:val="00A220FD"/>
    <w:rPr>
      <w:sz w:val="16"/>
      <w:szCs w:val="16"/>
    </w:rPr>
  </w:style>
  <w:style w:type="paragraph" w:styleId="CommentText">
    <w:name w:val="annotation text"/>
    <w:basedOn w:val="Normal"/>
    <w:link w:val="CommentTextChar"/>
    <w:uiPriority w:val="99"/>
    <w:semiHidden/>
    <w:unhideWhenUsed/>
    <w:rsid w:val="00A220FD"/>
    <w:rPr>
      <w:sz w:val="20"/>
      <w:szCs w:val="20"/>
    </w:rPr>
  </w:style>
  <w:style w:type="character" w:customStyle="1" w:styleId="CommentTextChar">
    <w:name w:val="Comment Text Char"/>
    <w:basedOn w:val="DefaultParagraphFont"/>
    <w:link w:val="CommentText"/>
    <w:uiPriority w:val="99"/>
    <w:semiHidden/>
    <w:rsid w:val="00A220FD"/>
    <w:rPr>
      <w:sz w:val="20"/>
      <w:szCs w:val="20"/>
    </w:rPr>
  </w:style>
  <w:style w:type="paragraph" w:styleId="CommentSubject">
    <w:name w:val="annotation subject"/>
    <w:basedOn w:val="CommentText"/>
    <w:next w:val="CommentText"/>
    <w:link w:val="CommentSubjectChar"/>
    <w:uiPriority w:val="99"/>
    <w:semiHidden/>
    <w:unhideWhenUsed/>
    <w:rsid w:val="00A220FD"/>
    <w:rPr>
      <w:b/>
      <w:bCs/>
    </w:rPr>
  </w:style>
  <w:style w:type="character" w:customStyle="1" w:styleId="CommentSubjectChar">
    <w:name w:val="Comment Subject Char"/>
    <w:basedOn w:val="CommentTextChar"/>
    <w:link w:val="CommentSubject"/>
    <w:uiPriority w:val="99"/>
    <w:semiHidden/>
    <w:rsid w:val="00A220FD"/>
    <w:rPr>
      <w:b/>
      <w:bCs/>
      <w:sz w:val="20"/>
      <w:szCs w:val="20"/>
    </w:rPr>
  </w:style>
  <w:style w:type="paragraph" w:styleId="BalloonText">
    <w:name w:val="Balloon Text"/>
    <w:basedOn w:val="Normal"/>
    <w:link w:val="BalloonTextChar"/>
    <w:uiPriority w:val="99"/>
    <w:semiHidden/>
    <w:unhideWhenUsed/>
    <w:rsid w:val="00A220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0FD"/>
    <w:rPr>
      <w:rFonts w:ascii="Tahoma" w:hAnsi="Tahoma" w:cs="Tahoma"/>
      <w:sz w:val="16"/>
      <w:szCs w:val="16"/>
    </w:rPr>
  </w:style>
  <w:style w:type="character" w:styleId="Hyperlink">
    <w:name w:val="Hyperlink"/>
    <w:basedOn w:val="DefaultParagraphFont"/>
    <w:uiPriority w:val="99"/>
    <w:unhideWhenUsed/>
    <w:rsid w:val="00A20E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683375">
      <w:bodyDiv w:val="1"/>
      <w:marLeft w:val="0"/>
      <w:marRight w:val="0"/>
      <w:marTop w:val="0"/>
      <w:marBottom w:val="0"/>
      <w:divBdr>
        <w:top w:val="none" w:sz="0" w:space="0" w:color="auto"/>
        <w:left w:val="none" w:sz="0" w:space="0" w:color="auto"/>
        <w:bottom w:val="none" w:sz="0" w:space="0" w:color="auto"/>
        <w:right w:val="none" w:sz="0" w:space="0" w:color="auto"/>
      </w:divBdr>
    </w:div>
    <w:div w:id="729500486">
      <w:bodyDiv w:val="1"/>
      <w:marLeft w:val="0"/>
      <w:marRight w:val="0"/>
      <w:marTop w:val="0"/>
      <w:marBottom w:val="0"/>
      <w:divBdr>
        <w:top w:val="none" w:sz="0" w:space="0" w:color="auto"/>
        <w:left w:val="none" w:sz="0" w:space="0" w:color="auto"/>
        <w:bottom w:val="none" w:sz="0" w:space="0" w:color="auto"/>
        <w:right w:val="none" w:sz="0" w:space="0" w:color="auto"/>
      </w:divBdr>
    </w:div>
    <w:div w:id="818039698">
      <w:bodyDiv w:val="1"/>
      <w:marLeft w:val="0"/>
      <w:marRight w:val="0"/>
      <w:marTop w:val="0"/>
      <w:marBottom w:val="0"/>
      <w:divBdr>
        <w:top w:val="none" w:sz="0" w:space="0" w:color="auto"/>
        <w:left w:val="none" w:sz="0" w:space="0" w:color="auto"/>
        <w:bottom w:val="none" w:sz="0" w:space="0" w:color="auto"/>
        <w:right w:val="none" w:sz="0" w:space="0" w:color="auto"/>
      </w:divBdr>
    </w:div>
    <w:div w:id="858855218">
      <w:bodyDiv w:val="1"/>
      <w:marLeft w:val="0"/>
      <w:marRight w:val="0"/>
      <w:marTop w:val="0"/>
      <w:marBottom w:val="0"/>
      <w:divBdr>
        <w:top w:val="none" w:sz="0" w:space="0" w:color="auto"/>
        <w:left w:val="none" w:sz="0" w:space="0" w:color="auto"/>
        <w:bottom w:val="none" w:sz="0" w:space="0" w:color="auto"/>
        <w:right w:val="none" w:sz="0" w:space="0" w:color="auto"/>
      </w:divBdr>
      <w:divsChild>
        <w:div w:id="317618799">
          <w:marLeft w:val="662"/>
          <w:marRight w:val="0"/>
          <w:marTop w:val="0"/>
          <w:marBottom w:val="120"/>
          <w:divBdr>
            <w:top w:val="none" w:sz="0" w:space="0" w:color="auto"/>
            <w:left w:val="none" w:sz="0" w:space="0" w:color="auto"/>
            <w:bottom w:val="none" w:sz="0" w:space="0" w:color="auto"/>
            <w:right w:val="none" w:sz="0" w:space="0" w:color="auto"/>
          </w:divBdr>
        </w:div>
      </w:divsChild>
    </w:div>
    <w:div w:id="952252092">
      <w:bodyDiv w:val="1"/>
      <w:marLeft w:val="0"/>
      <w:marRight w:val="0"/>
      <w:marTop w:val="0"/>
      <w:marBottom w:val="0"/>
      <w:divBdr>
        <w:top w:val="none" w:sz="0" w:space="0" w:color="auto"/>
        <w:left w:val="none" w:sz="0" w:space="0" w:color="auto"/>
        <w:bottom w:val="none" w:sz="0" w:space="0" w:color="auto"/>
        <w:right w:val="none" w:sz="0" w:space="0" w:color="auto"/>
      </w:divBdr>
      <w:divsChild>
        <w:div w:id="261761355">
          <w:marLeft w:val="662"/>
          <w:marRight w:val="0"/>
          <w:marTop w:val="0"/>
          <w:marBottom w:val="120"/>
          <w:divBdr>
            <w:top w:val="none" w:sz="0" w:space="0" w:color="auto"/>
            <w:left w:val="none" w:sz="0" w:space="0" w:color="auto"/>
            <w:bottom w:val="none" w:sz="0" w:space="0" w:color="auto"/>
            <w:right w:val="none" w:sz="0" w:space="0" w:color="auto"/>
          </w:divBdr>
        </w:div>
      </w:divsChild>
    </w:div>
    <w:div w:id="1073431096">
      <w:bodyDiv w:val="1"/>
      <w:marLeft w:val="0"/>
      <w:marRight w:val="0"/>
      <w:marTop w:val="0"/>
      <w:marBottom w:val="0"/>
      <w:divBdr>
        <w:top w:val="none" w:sz="0" w:space="0" w:color="auto"/>
        <w:left w:val="none" w:sz="0" w:space="0" w:color="auto"/>
        <w:bottom w:val="none" w:sz="0" w:space="0" w:color="auto"/>
        <w:right w:val="none" w:sz="0" w:space="0" w:color="auto"/>
      </w:divBdr>
    </w:div>
    <w:div w:id="1343554445">
      <w:bodyDiv w:val="1"/>
      <w:marLeft w:val="0"/>
      <w:marRight w:val="0"/>
      <w:marTop w:val="0"/>
      <w:marBottom w:val="0"/>
      <w:divBdr>
        <w:top w:val="none" w:sz="0" w:space="0" w:color="auto"/>
        <w:left w:val="none" w:sz="0" w:space="0" w:color="auto"/>
        <w:bottom w:val="none" w:sz="0" w:space="0" w:color="auto"/>
        <w:right w:val="none" w:sz="0" w:space="0" w:color="auto"/>
      </w:divBdr>
      <w:divsChild>
        <w:div w:id="12466839">
          <w:marLeft w:val="662"/>
          <w:marRight w:val="0"/>
          <w:marTop w:val="0"/>
          <w:marBottom w:val="120"/>
          <w:divBdr>
            <w:top w:val="none" w:sz="0" w:space="0" w:color="auto"/>
            <w:left w:val="none" w:sz="0" w:space="0" w:color="auto"/>
            <w:bottom w:val="none" w:sz="0" w:space="0" w:color="auto"/>
            <w:right w:val="none" w:sz="0" w:space="0" w:color="auto"/>
          </w:divBdr>
        </w:div>
      </w:divsChild>
    </w:div>
    <w:div w:id="1437287176">
      <w:bodyDiv w:val="1"/>
      <w:marLeft w:val="0"/>
      <w:marRight w:val="0"/>
      <w:marTop w:val="0"/>
      <w:marBottom w:val="0"/>
      <w:divBdr>
        <w:top w:val="none" w:sz="0" w:space="0" w:color="auto"/>
        <w:left w:val="none" w:sz="0" w:space="0" w:color="auto"/>
        <w:bottom w:val="none" w:sz="0" w:space="0" w:color="auto"/>
        <w:right w:val="none" w:sz="0" w:space="0" w:color="auto"/>
      </w:divBdr>
    </w:div>
    <w:div w:id="1839081322">
      <w:bodyDiv w:val="1"/>
      <w:marLeft w:val="0"/>
      <w:marRight w:val="0"/>
      <w:marTop w:val="0"/>
      <w:marBottom w:val="0"/>
      <w:divBdr>
        <w:top w:val="none" w:sz="0" w:space="0" w:color="auto"/>
        <w:left w:val="none" w:sz="0" w:space="0" w:color="auto"/>
        <w:bottom w:val="none" w:sz="0" w:space="0" w:color="auto"/>
        <w:right w:val="none" w:sz="0" w:space="0" w:color="auto"/>
      </w:divBdr>
      <w:divsChild>
        <w:div w:id="220413122">
          <w:marLeft w:val="662"/>
          <w:marRight w:val="0"/>
          <w:marTop w:val="0"/>
          <w:marBottom w:val="120"/>
          <w:divBdr>
            <w:top w:val="none" w:sz="0" w:space="0" w:color="auto"/>
            <w:left w:val="none" w:sz="0" w:space="0" w:color="auto"/>
            <w:bottom w:val="none" w:sz="0" w:space="0" w:color="auto"/>
            <w:right w:val="none" w:sz="0" w:space="0" w:color="auto"/>
          </w:divBdr>
        </w:div>
      </w:divsChild>
    </w:div>
    <w:div w:id="2012562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uardian.com/lifeandstyle/2015/may/19/us-dietary-guidelines-health-and-human-services-tom-vilsack" TargetMode="External"/><Relationship Id="rId3" Type="http://schemas.openxmlformats.org/officeDocument/2006/relationships/settings" Target="settings.xml"/><Relationship Id="rId7" Type="http://schemas.openxmlformats.org/officeDocument/2006/relationships/hyperlink" Target="http://www.fao.org/nr/aquast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Aleksandrowicz</dc:creator>
  <cp:lastModifiedBy>Lukasz Aleksandrowicz</cp:lastModifiedBy>
  <cp:revision>3</cp:revision>
  <dcterms:created xsi:type="dcterms:W3CDTF">2016-07-23T17:21:00Z</dcterms:created>
  <dcterms:modified xsi:type="dcterms:W3CDTF">2016-07-26T13:09:00Z</dcterms:modified>
</cp:coreProperties>
</file>