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238A" w14:textId="77777777" w:rsidR="0087580E" w:rsidRDefault="0087580E">
      <w:pPr>
        <w:rPr>
          <w:b/>
          <w:sz w:val="36"/>
        </w:rPr>
      </w:pPr>
      <w:r>
        <w:rPr>
          <w:b/>
          <w:sz w:val="36"/>
        </w:rPr>
        <w:t>Mortgage Documents</w:t>
      </w:r>
    </w:p>
    <w:p w14:paraId="5017233F" w14:textId="77777777" w:rsidR="0087580E" w:rsidRDefault="0087580E">
      <w:pPr>
        <w:rPr>
          <w:rFonts w:ascii="Courier" w:hAnsi="Courier"/>
          <w:b/>
          <w:sz w:val="28"/>
        </w:rPr>
      </w:pPr>
    </w:p>
    <w:p w14:paraId="22B017FB" w14:textId="77777777" w:rsidR="003C7F4E" w:rsidRDefault="009D79B3">
      <w:pPr>
        <w:rPr>
          <w:b/>
          <w:sz w:val="28"/>
        </w:rPr>
      </w:pPr>
      <w:r>
        <w:rPr>
          <w:b/>
          <w:sz w:val="28"/>
        </w:rPr>
        <w:t xml:space="preserve">Mortgage Electronic Registration Systems, Inc. Rider “MERS Rider” – Single-Family – </w:t>
      </w:r>
      <w:r w:rsidR="0087580E">
        <w:rPr>
          <w:b/>
          <w:sz w:val="28"/>
        </w:rPr>
        <w:t xml:space="preserve">Fannie Mae/Freddie Mac UNIFORM INSTRUMENT </w:t>
      </w:r>
    </w:p>
    <w:p w14:paraId="5894C7D5" w14:textId="77777777" w:rsidR="0087580E" w:rsidRDefault="0087580E">
      <w:pPr>
        <w:rPr>
          <w:b/>
          <w:sz w:val="28"/>
        </w:rPr>
      </w:pPr>
      <w:r>
        <w:rPr>
          <w:b/>
          <w:sz w:val="28"/>
        </w:rPr>
        <w:t>(Form 31</w:t>
      </w:r>
      <w:r w:rsidR="009D79B3">
        <w:rPr>
          <w:b/>
          <w:sz w:val="28"/>
        </w:rPr>
        <w:t>58</w:t>
      </w:r>
      <w:r>
        <w:rPr>
          <w:b/>
          <w:sz w:val="28"/>
        </w:rPr>
        <w:t>)</w:t>
      </w:r>
    </w:p>
    <w:p w14:paraId="5EC31370" w14:textId="77777777" w:rsidR="0087580E" w:rsidRDefault="0087580E">
      <w:pPr>
        <w:rPr>
          <w:rFonts w:ascii="Courier" w:hAnsi="Courier"/>
          <w:b/>
          <w:sz w:val="28"/>
        </w:rPr>
      </w:pPr>
    </w:p>
    <w:p w14:paraId="7CCDA074" w14:textId="3F53993A" w:rsidR="0087580E" w:rsidRDefault="0087580E" w:rsidP="00810110">
      <w:pPr>
        <w:tabs>
          <w:tab w:val="left" w:pos="4680"/>
        </w:tabs>
        <w:rPr>
          <w:b/>
          <w:sz w:val="24"/>
        </w:rPr>
      </w:pPr>
      <w:r>
        <w:rPr>
          <w:b/>
          <w:sz w:val="24"/>
        </w:rPr>
        <w:t>Type of Instrument</w:t>
      </w:r>
      <w:r>
        <w:rPr>
          <w:b/>
          <w:sz w:val="24"/>
        </w:rPr>
        <w:tab/>
        <w:t>Instrument Revision Date</w:t>
      </w:r>
    </w:p>
    <w:p w14:paraId="77916A23" w14:textId="2A51FE1C" w:rsidR="0087580E" w:rsidRDefault="0087580E" w:rsidP="00810110">
      <w:pPr>
        <w:tabs>
          <w:tab w:val="left" w:pos="4680"/>
        </w:tabs>
        <w:rPr>
          <w:sz w:val="24"/>
        </w:rPr>
      </w:pPr>
      <w:r>
        <w:rPr>
          <w:sz w:val="24"/>
        </w:rPr>
        <w:t>Rider</w:t>
      </w:r>
      <w:r w:rsidR="00F81214">
        <w:rPr>
          <w:sz w:val="24"/>
        </w:rPr>
        <w:tab/>
      </w:r>
      <w:r w:rsidR="006F76D7">
        <w:rPr>
          <w:sz w:val="24"/>
        </w:rPr>
        <w:t>07</w:t>
      </w:r>
      <w:r w:rsidR="00D6306F">
        <w:rPr>
          <w:sz w:val="24"/>
        </w:rPr>
        <w:t>/2021</w:t>
      </w:r>
    </w:p>
    <w:p w14:paraId="20A1C56A" w14:textId="77777777" w:rsidR="0087580E" w:rsidRDefault="0087580E">
      <w:pPr>
        <w:rPr>
          <w:rFonts w:ascii="Courier" w:hAnsi="Courier"/>
          <w:sz w:val="24"/>
        </w:rPr>
      </w:pPr>
    </w:p>
    <w:p w14:paraId="791F415B" w14:textId="3891C0F1" w:rsidR="0087580E" w:rsidRDefault="0087580E" w:rsidP="00810110">
      <w:pPr>
        <w:tabs>
          <w:tab w:val="left" w:pos="4680"/>
        </w:tabs>
        <w:rPr>
          <w:b/>
          <w:sz w:val="24"/>
        </w:rPr>
      </w:pPr>
      <w:r>
        <w:rPr>
          <w:b/>
          <w:sz w:val="24"/>
        </w:rPr>
        <w:t>Instrument Last Modified</w:t>
      </w:r>
      <w:r>
        <w:rPr>
          <w:b/>
          <w:sz w:val="24"/>
        </w:rPr>
        <w:tab/>
        <w:t>Summary Page Last Modified</w:t>
      </w:r>
    </w:p>
    <w:p w14:paraId="3F1B35B2" w14:textId="45E91F4F" w:rsidR="009D79B3" w:rsidRPr="00374DBA" w:rsidRDefault="006F76D7" w:rsidP="00810110">
      <w:pPr>
        <w:tabs>
          <w:tab w:val="left" w:pos="4680"/>
        </w:tabs>
        <w:rPr>
          <w:bCs/>
          <w:sz w:val="24"/>
        </w:rPr>
      </w:pPr>
      <w:r w:rsidRPr="00374DBA">
        <w:rPr>
          <w:bCs/>
          <w:sz w:val="24"/>
        </w:rPr>
        <w:t>N/A</w:t>
      </w:r>
      <w:r w:rsidRPr="00374DBA">
        <w:rPr>
          <w:bCs/>
          <w:sz w:val="24"/>
        </w:rPr>
        <w:tab/>
      </w:r>
      <w:r w:rsidR="003015CA">
        <w:rPr>
          <w:bCs/>
          <w:sz w:val="24"/>
        </w:rPr>
        <w:t>11/21 (</w:t>
      </w:r>
      <w:r w:rsidR="009768A6">
        <w:rPr>
          <w:bCs/>
          <w:sz w:val="24"/>
        </w:rPr>
        <w:t>Required change 1</w:t>
      </w:r>
      <w:r w:rsidR="0062491B">
        <w:rPr>
          <w:bCs/>
          <w:sz w:val="24"/>
        </w:rPr>
        <w:t xml:space="preserve"> revised</w:t>
      </w:r>
      <w:r w:rsidR="003015CA">
        <w:rPr>
          <w:bCs/>
          <w:sz w:val="24"/>
        </w:rPr>
        <w:t>)</w:t>
      </w:r>
    </w:p>
    <w:p w14:paraId="11E7CE66" w14:textId="77777777" w:rsidR="00F81214" w:rsidRDefault="00F81214">
      <w:pPr>
        <w:rPr>
          <w:b/>
          <w:sz w:val="24"/>
        </w:rPr>
      </w:pPr>
    </w:p>
    <w:p w14:paraId="04E5E5A4" w14:textId="77777777" w:rsidR="0087580E" w:rsidRDefault="0087580E">
      <w:pPr>
        <w:rPr>
          <w:b/>
          <w:sz w:val="24"/>
        </w:rPr>
      </w:pPr>
      <w:r>
        <w:rPr>
          <w:b/>
          <w:sz w:val="24"/>
        </w:rPr>
        <w:t>Printing Instructions</w:t>
      </w:r>
    </w:p>
    <w:p w14:paraId="02A77C1B" w14:textId="77777777" w:rsidR="0087580E" w:rsidRDefault="0087580E">
      <w:pPr>
        <w:rPr>
          <w:sz w:val="24"/>
        </w:rPr>
      </w:pPr>
      <w:r>
        <w:rPr>
          <w:sz w:val="24"/>
        </w:rPr>
        <w:t>The PDF document must be printed on letter size paper, using portrait format.</w:t>
      </w:r>
    </w:p>
    <w:p w14:paraId="6E50BBC6" w14:textId="77777777" w:rsidR="0087580E" w:rsidRDefault="0087580E">
      <w:pPr>
        <w:rPr>
          <w:rFonts w:ascii="Courier" w:hAnsi="Courier"/>
          <w:sz w:val="24"/>
        </w:rPr>
      </w:pPr>
    </w:p>
    <w:p w14:paraId="2A407BF7" w14:textId="77777777" w:rsidR="009D79B3" w:rsidRDefault="009D79B3">
      <w:pPr>
        <w:rPr>
          <w:rFonts w:ascii="Courier" w:hAnsi="Courier"/>
          <w:sz w:val="24"/>
        </w:rPr>
      </w:pPr>
    </w:p>
    <w:p w14:paraId="06E085D4" w14:textId="77777777" w:rsidR="0087580E" w:rsidRDefault="0087580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800"/>
        <w:gridCol w:w="1800"/>
        <w:gridCol w:w="1800"/>
        <w:gridCol w:w="1800"/>
        <w:gridCol w:w="1800"/>
      </w:tblGrid>
      <w:tr w:rsidR="0087580E" w:rsidRPr="00F81214" w14:paraId="561B6E91" w14:textId="77777777" w:rsidTr="00F81214">
        <w:tc>
          <w:tcPr>
            <w:tcW w:w="1800" w:type="dxa"/>
          </w:tcPr>
          <w:p w14:paraId="6E7ADA59" w14:textId="77777777" w:rsidR="00F81214" w:rsidRPr="00F81214" w:rsidRDefault="0087580E" w:rsidP="00F81214">
            <w:pPr>
              <w:jc w:val="center"/>
              <w:rPr>
                <w:sz w:val="22"/>
                <w:szCs w:val="22"/>
              </w:rPr>
            </w:pPr>
            <w:r w:rsidRPr="00F81214">
              <w:rPr>
                <w:sz w:val="22"/>
                <w:szCs w:val="22"/>
              </w:rPr>
              <w:t>State</w:t>
            </w:r>
          </w:p>
        </w:tc>
        <w:tc>
          <w:tcPr>
            <w:tcW w:w="1800" w:type="dxa"/>
          </w:tcPr>
          <w:p w14:paraId="7A177B58" w14:textId="77777777" w:rsidR="0087580E" w:rsidRPr="00F81214" w:rsidRDefault="0087580E" w:rsidP="00F81214">
            <w:pPr>
              <w:jc w:val="center"/>
              <w:rPr>
                <w:b/>
                <w:caps/>
                <w:sz w:val="22"/>
                <w:szCs w:val="22"/>
              </w:rPr>
            </w:pPr>
            <w:r w:rsidRPr="00F81214">
              <w:rPr>
                <w:sz w:val="22"/>
                <w:szCs w:val="22"/>
              </w:rPr>
              <w:t>Lien Type</w:t>
            </w:r>
          </w:p>
        </w:tc>
        <w:tc>
          <w:tcPr>
            <w:tcW w:w="1800" w:type="dxa"/>
          </w:tcPr>
          <w:p w14:paraId="71E3D846" w14:textId="77777777" w:rsidR="0087580E" w:rsidRPr="00F81214" w:rsidRDefault="0087580E" w:rsidP="00F81214">
            <w:pPr>
              <w:jc w:val="center"/>
              <w:rPr>
                <w:b/>
                <w:caps/>
                <w:sz w:val="22"/>
                <w:szCs w:val="22"/>
              </w:rPr>
            </w:pPr>
            <w:r w:rsidRPr="00F81214">
              <w:rPr>
                <w:sz w:val="22"/>
                <w:szCs w:val="22"/>
              </w:rPr>
              <w:t>Product Type</w:t>
            </w:r>
          </w:p>
        </w:tc>
        <w:tc>
          <w:tcPr>
            <w:tcW w:w="1800" w:type="dxa"/>
          </w:tcPr>
          <w:p w14:paraId="4CECF8A1" w14:textId="77777777" w:rsidR="0087580E" w:rsidRPr="00F81214" w:rsidRDefault="0087580E" w:rsidP="00F81214">
            <w:pPr>
              <w:jc w:val="center"/>
              <w:rPr>
                <w:b/>
                <w:caps/>
                <w:sz w:val="22"/>
                <w:szCs w:val="22"/>
              </w:rPr>
            </w:pPr>
            <w:r w:rsidRPr="00F81214">
              <w:rPr>
                <w:sz w:val="22"/>
                <w:szCs w:val="22"/>
              </w:rPr>
              <w:t>Property Type</w:t>
            </w:r>
          </w:p>
        </w:tc>
        <w:tc>
          <w:tcPr>
            <w:tcW w:w="1800" w:type="dxa"/>
          </w:tcPr>
          <w:p w14:paraId="3A0B146D" w14:textId="77777777" w:rsidR="0087580E" w:rsidRPr="00F81214" w:rsidRDefault="0087580E" w:rsidP="00F81214">
            <w:pPr>
              <w:jc w:val="center"/>
              <w:rPr>
                <w:b/>
                <w:caps/>
                <w:sz w:val="22"/>
                <w:szCs w:val="22"/>
              </w:rPr>
            </w:pPr>
            <w:r w:rsidRPr="00F81214">
              <w:rPr>
                <w:sz w:val="22"/>
                <w:szCs w:val="22"/>
              </w:rPr>
              <w:t>Occupancy Type</w:t>
            </w:r>
          </w:p>
        </w:tc>
      </w:tr>
      <w:tr w:rsidR="0087580E" w:rsidRPr="00F81214" w14:paraId="2F54EEE5" w14:textId="77777777" w:rsidTr="00F81214">
        <w:tc>
          <w:tcPr>
            <w:tcW w:w="1800" w:type="dxa"/>
          </w:tcPr>
          <w:p w14:paraId="756D89C3" w14:textId="77777777" w:rsidR="00F81214" w:rsidRPr="00F81214" w:rsidRDefault="009D79B3" w:rsidP="009D79B3">
            <w:pPr>
              <w:rPr>
                <w:b/>
                <w:sz w:val="22"/>
                <w:szCs w:val="22"/>
              </w:rPr>
            </w:pPr>
            <w:r w:rsidRPr="00F81214">
              <w:rPr>
                <w:b/>
                <w:sz w:val="22"/>
                <w:szCs w:val="22"/>
              </w:rPr>
              <w:t>M</w:t>
            </w:r>
            <w:r w:rsidR="00F81214" w:rsidRPr="00F81214">
              <w:rPr>
                <w:b/>
                <w:sz w:val="22"/>
                <w:szCs w:val="22"/>
              </w:rPr>
              <w:t>ontana</w:t>
            </w:r>
          </w:p>
          <w:p w14:paraId="064AFCEC" w14:textId="77777777" w:rsidR="00F81214" w:rsidRPr="00F81214" w:rsidRDefault="00F81214" w:rsidP="009D79B3">
            <w:pPr>
              <w:rPr>
                <w:b/>
                <w:sz w:val="22"/>
                <w:szCs w:val="22"/>
              </w:rPr>
            </w:pPr>
            <w:r w:rsidRPr="00F81214">
              <w:rPr>
                <w:b/>
                <w:sz w:val="22"/>
                <w:szCs w:val="22"/>
              </w:rPr>
              <w:t>Oregon</w:t>
            </w:r>
          </w:p>
          <w:p w14:paraId="05D59F9D" w14:textId="77777777" w:rsidR="0087580E" w:rsidRPr="00F81214" w:rsidRDefault="00F81214" w:rsidP="00F81214">
            <w:pPr>
              <w:rPr>
                <w:b/>
                <w:sz w:val="22"/>
                <w:szCs w:val="22"/>
              </w:rPr>
            </w:pPr>
            <w:r w:rsidRPr="00F81214">
              <w:rPr>
                <w:b/>
                <w:sz w:val="22"/>
                <w:szCs w:val="22"/>
              </w:rPr>
              <w:t>Washington</w:t>
            </w:r>
          </w:p>
        </w:tc>
        <w:tc>
          <w:tcPr>
            <w:tcW w:w="1800" w:type="dxa"/>
          </w:tcPr>
          <w:p w14:paraId="6F58EE26" w14:textId="77777777" w:rsidR="0087580E" w:rsidRPr="00F81214" w:rsidRDefault="0087580E">
            <w:pPr>
              <w:rPr>
                <w:b/>
                <w:sz w:val="22"/>
                <w:szCs w:val="22"/>
              </w:rPr>
            </w:pPr>
            <w:r w:rsidRPr="00F81214">
              <w:rPr>
                <w:b/>
                <w:sz w:val="22"/>
                <w:szCs w:val="22"/>
              </w:rPr>
              <w:t>First</w:t>
            </w:r>
          </w:p>
        </w:tc>
        <w:tc>
          <w:tcPr>
            <w:tcW w:w="1800" w:type="dxa"/>
          </w:tcPr>
          <w:p w14:paraId="41B516C6" w14:textId="77777777" w:rsidR="0087580E" w:rsidRPr="00F81214" w:rsidRDefault="0087580E" w:rsidP="009D79B3">
            <w:pPr>
              <w:rPr>
                <w:b/>
                <w:sz w:val="22"/>
                <w:szCs w:val="22"/>
              </w:rPr>
            </w:pPr>
            <w:r w:rsidRPr="00F81214">
              <w:rPr>
                <w:b/>
                <w:sz w:val="22"/>
                <w:szCs w:val="22"/>
              </w:rPr>
              <w:t xml:space="preserve">All </w:t>
            </w:r>
          </w:p>
        </w:tc>
        <w:tc>
          <w:tcPr>
            <w:tcW w:w="1800" w:type="dxa"/>
          </w:tcPr>
          <w:p w14:paraId="5B378438" w14:textId="77777777" w:rsidR="0087580E" w:rsidRPr="00F81214" w:rsidRDefault="009D79B3" w:rsidP="009D79B3">
            <w:pPr>
              <w:rPr>
                <w:b/>
                <w:sz w:val="22"/>
                <w:szCs w:val="22"/>
              </w:rPr>
            </w:pPr>
            <w:r w:rsidRPr="00F81214">
              <w:rPr>
                <w:b/>
                <w:sz w:val="22"/>
                <w:szCs w:val="22"/>
              </w:rPr>
              <w:t xml:space="preserve">All, except cooperatives </w:t>
            </w:r>
          </w:p>
        </w:tc>
        <w:tc>
          <w:tcPr>
            <w:tcW w:w="1800" w:type="dxa"/>
          </w:tcPr>
          <w:p w14:paraId="7BD82D75" w14:textId="77777777" w:rsidR="0087580E" w:rsidRPr="00F81214" w:rsidRDefault="0087580E">
            <w:pPr>
              <w:rPr>
                <w:b/>
                <w:sz w:val="22"/>
                <w:szCs w:val="22"/>
              </w:rPr>
            </w:pPr>
            <w:r w:rsidRPr="00F81214">
              <w:rPr>
                <w:b/>
                <w:sz w:val="22"/>
                <w:szCs w:val="22"/>
              </w:rPr>
              <w:t>All</w:t>
            </w:r>
          </w:p>
        </w:tc>
      </w:tr>
    </w:tbl>
    <w:p w14:paraId="685D97BD" w14:textId="77777777" w:rsidR="0087580E" w:rsidRDefault="0087580E">
      <w:pPr>
        <w:rPr>
          <w:rFonts w:ascii="Courier" w:hAnsi="Courier"/>
          <w:b/>
          <w:sz w:val="24"/>
        </w:rPr>
      </w:pPr>
    </w:p>
    <w:p w14:paraId="3867D95B" w14:textId="77777777" w:rsidR="00D6306F" w:rsidRDefault="00D6306F" w:rsidP="00D6306F">
      <w:pPr>
        <w:rPr>
          <w:b/>
          <w:sz w:val="24"/>
        </w:rPr>
      </w:pPr>
      <w:r>
        <w:rPr>
          <w:b/>
          <w:sz w:val="24"/>
        </w:rPr>
        <w:t>Required Changes</w:t>
      </w:r>
    </w:p>
    <w:p w14:paraId="4F62D658" w14:textId="4189D421" w:rsidR="00D6306F" w:rsidRPr="00374DBA" w:rsidRDefault="00D6306F" w:rsidP="00D6306F">
      <w:pPr>
        <w:rPr>
          <w:sz w:val="24"/>
        </w:rPr>
      </w:pPr>
      <w:r>
        <w:rPr>
          <w:sz w:val="24"/>
        </w:rPr>
        <w:t>The following changes MUST always be made to this document:</w:t>
      </w:r>
    </w:p>
    <w:p w14:paraId="6993119D" w14:textId="77777777" w:rsidR="004E65EE" w:rsidRDefault="004E65EE" w:rsidP="004E65EE">
      <w:pPr>
        <w:jc w:val="both"/>
        <w:rPr>
          <w:sz w:val="24"/>
        </w:rPr>
      </w:pPr>
    </w:p>
    <w:p w14:paraId="4A1799B6" w14:textId="77777777" w:rsidR="004E65EE" w:rsidRPr="003312DD" w:rsidRDefault="004E65EE" w:rsidP="003312DD">
      <w:pPr>
        <w:pStyle w:val="ListParagraph"/>
        <w:numPr>
          <w:ilvl w:val="0"/>
          <w:numId w:val="2"/>
        </w:numPr>
        <w:jc w:val="both"/>
        <w:rPr>
          <w:b/>
          <w:sz w:val="24"/>
        </w:rPr>
      </w:pPr>
      <w:r w:rsidRPr="003312DD">
        <w:rPr>
          <w:sz w:val="24"/>
        </w:rPr>
        <w:t xml:space="preserve">Lenders </w:t>
      </w:r>
      <w:smartTag w:uri="urn:schemas-microsoft-com:office:smarttags" w:element="stockticker">
        <w:r w:rsidRPr="003312DD">
          <w:rPr>
            <w:sz w:val="24"/>
          </w:rPr>
          <w:t>MAY</w:t>
        </w:r>
      </w:smartTag>
      <w:r w:rsidRPr="003312DD">
        <w:rPr>
          <w:sz w:val="24"/>
        </w:rPr>
        <w:t xml:space="preserve"> use this rider to name MERS as the nominee for the lender in the security instrument in the states listed above. If they do, lenders MUST attach to the security instrument this MERS Rider (Form 3158) (to be executed by the borrower) and make the following changes to the applicable security instrument:</w:t>
      </w:r>
    </w:p>
    <w:p w14:paraId="06534E83" w14:textId="77777777" w:rsidR="008D34E8" w:rsidRPr="003312DD" w:rsidRDefault="008D34E8" w:rsidP="003312DD">
      <w:pPr>
        <w:pStyle w:val="ListParagraph"/>
        <w:ind w:left="1440"/>
        <w:jc w:val="both"/>
        <w:rPr>
          <w:b/>
          <w:sz w:val="24"/>
        </w:rPr>
      </w:pPr>
    </w:p>
    <w:p w14:paraId="2FA6AC7A" w14:textId="778AF503" w:rsidR="004E65EE" w:rsidRPr="003312DD" w:rsidRDefault="004E65EE" w:rsidP="003312DD">
      <w:pPr>
        <w:pStyle w:val="ListParagraph"/>
        <w:numPr>
          <w:ilvl w:val="0"/>
          <w:numId w:val="3"/>
        </w:numPr>
        <w:ind w:left="1440" w:hanging="720"/>
        <w:jc w:val="both"/>
        <w:rPr>
          <w:b/>
          <w:sz w:val="24"/>
        </w:rPr>
      </w:pPr>
      <w:r w:rsidRPr="003312DD">
        <w:rPr>
          <w:sz w:val="24"/>
        </w:rPr>
        <w:t>Insert a new</w:t>
      </w:r>
      <w:r w:rsidRPr="003312DD">
        <w:rPr>
          <w:color w:val="FF0000"/>
          <w:sz w:val="24"/>
        </w:rPr>
        <w:t xml:space="preserve"> </w:t>
      </w:r>
      <w:r w:rsidRPr="003312DD">
        <w:rPr>
          <w:sz w:val="24"/>
        </w:rPr>
        <w:t>definition (</w:t>
      </w:r>
      <w:r w:rsidR="008D34E8" w:rsidRPr="003312DD">
        <w:rPr>
          <w:sz w:val="24"/>
        </w:rPr>
        <w:t>D</w:t>
      </w:r>
      <w:r w:rsidRPr="003312DD">
        <w:rPr>
          <w:sz w:val="24"/>
        </w:rPr>
        <w:t>)</w:t>
      </w:r>
      <w:r w:rsidR="008D34E8" w:rsidRPr="003312DD">
        <w:rPr>
          <w:sz w:val="24"/>
        </w:rPr>
        <w:t xml:space="preserve"> under </w:t>
      </w:r>
      <w:r w:rsidR="008D34E8" w:rsidRPr="003312DD">
        <w:rPr>
          <w:b/>
          <w:bCs/>
          <w:sz w:val="24"/>
        </w:rPr>
        <w:t>Parties</w:t>
      </w:r>
      <w:r w:rsidRPr="003312DD">
        <w:rPr>
          <w:sz w:val="24"/>
        </w:rPr>
        <w:t xml:space="preserve">, which reads as follows:   </w:t>
      </w:r>
    </w:p>
    <w:p w14:paraId="5AE92EDF" w14:textId="5BE52A90" w:rsidR="004E65EE" w:rsidRDefault="004E65EE" w:rsidP="00A44E7B">
      <w:pPr>
        <w:ind w:left="1440"/>
        <w:jc w:val="both"/>
        <w:rPr>
          <w:i/>
          <w:sz w:val="24"/>
          <w:szCs w:val="24"/>
        </w:rPr>
      </w:pPr>
      <w:r w:rsidRPr="00C74413">
        <w:rPr>
          <w:b/>
          <w:bCs/>
          <w:i/>
          <w:sz w:val="24"/>
          <w:szCs w:val="24"/>
        </w:rPr>
        <w:t>(</w:t>
      </w:r>
      <w:r w:rsidR="003312DD">
        <w:rPr>
          <w:b/>
          <w:bCs/>
          <w:i/>
          <w:sz w:val="24"/>
          <w:szCs w:val="24"/>
        </w:rPr>
        <w:t>D</w:t>
      </w:r>
      <w:r w:rsidRPr="00C74413">
        <w:rPr>
          <w:b/>
          <w:bCs/>
          <w:i/>
          <w:sz w:val="24"/>
          <w:szCs w:val="24"/>
        </w:rPr>
        <w:t>) “MERS”</w:t>
      </w:r>
      <w:r w:rsidRPr="00C74413">
        <w:rPr>
          <w:i/>
          <w:sz w:val="24"/>
          <w:szCs w:val="24"/>
        </w:rPr>
        <w:t xml:space="preserve"> is the Mortgage Electronic Registration Systems, Inc. Lender has appointed MERS as the nominee for Lender for this Loan, and attached a MERS Rider to this Security Instrument, to be executed by Borrower, which further describes the relationship between Lender and MERS, and which is incorporated into and amends and supplements this Security Instrument.</w:t>
      </w:r>
    </w:p>
    <w:p w14:paraId="430626B4" w14:textId="77777777" w:rsidR="008D34E8" w:rsidRPr="00C74413" w:rsidRDefault="008D34E8" w:rsidP="003312DD">
      <w:pPr>
        <w:ind w:left="2160"/>
        <w:jc w:val="both"/>
        <w:rPr>
          <w:i/>
          <w:color w:val="1F497D"/>
          <w:sz w:val="24"/>
          <w:szCs w:val="24"/>
        </w:rPr>
      </w:pPr>
    </w:p>
    <w:p w14:paraId="1BCB45E7" w14:textId="5A33EE20" w:rsidR="003312DD" w:rsidRDefault="008D34E8" w:rsidP="003312DD">
      <w:pPr>
        <w:pStyle w:val="ListParagraph"/>
        <w:numPr>
          <w:ilvl w:val="0"/>
          <w:numId w:val="3"/>
        </w:numPr>
        <w:ind w:left="1440" w:hanging="720"/>
        <w:jc w:val="both"/>
        <w:rPr>
          <w:sz w:val="24"/>
        </w:rPr>
      </w:pPr>
      <w:bookmarkStart w:id="0" w:name="_Hlk69980962"/>
      <w:bookmarkStart w:id="1" w:name="_Hlk69980127"/>
      <w:r w:rsidRPr="003312DD">
        <w:rPr>
          <w:sz w:val="24"/>
        </w:rPr>
        <w:t>Redesignate the definition of “</w:t>
      </w:r>
      <w:r w:rsidRPr="003312DD">
        <w:rPr>
          <w:b/>
          <w:bCs/>
          <w:sz w:val="24"/>
        </w:rPr>
        <w:t>Note</w:t>
      </w:r>
      <w:r w:rsidRPr="003312DD">
        <w:rPr>
          <w:sz w:val="24"/>
        </w:rPr>
        <w:t>” as (E) and then redesignate all subsequent definitions (as F, G, etc.) as required</w:t>
      </w:r>
      <w:bookmarkEnd w:id="0"/>
      <w:r w:rsidRPr="003312DD">
        <w:rPr>
          <w:sz w:val="24"/>
        </w:rPr>
        <w:t>.</w:t>
      </w:r>
      <w:bookmarkEnd w:id="1"/>
    </w:p>
    <w:p w14:paraId="1543243C" w14:textId="77777777" w:rsidR="003312DD" w:rsidRPr="003312DD" w:rsidRDefault="003312DD" w:rsidP="003312DD">
      <w:pPr>
        <w:pStyle w:val="ListParagraph"/>
        <w:ind w:left="1440"/>
        <w:jc w:val="both"/>
        <w:rPr>
          <w:sz w:val="24"/>
        </w:rPr>
      </w:pPr>
    </w:p>
    <w:p w14:paraId="131368F6" w14:textId="36A81540" w:rsidR="003312DD" w:rsidRPr="003312DD" w:rsidRDefault="003312DD" w:rsidP="003312DD">
      <w:pPr>
        <w:pStyle w:val="ListParagraph"/>
        <w:numPr>
          <w:ilvl w:val="0"/>
          <w:numId w:val="3"/>
        </w:numPr>
        <w:ind w:left="1440" w:hanging="720"/>
        <w:jc w:val="both"/>
        <w:rPr>
          <w:sz w:val="24"/>
        </w:rPr>
      </w:pPr>
      <w:r w:rsidRPr="003312DD">
        <w:rPr>
          <w:sz w:val="24"/>
        </w:rPr>
        <w:t>Under t</w:t>
      </w:r>
      <w:r w:rsidR="004E65EE" w:rsidRPr="003312DD">
        <w:rPr>
          <w:sz w:val="24"/>
        </w:rPr>
        <w:t xml:space="preserve">he Definition </w:t>
      </w:r>
      <w:r w:rsidRPr="003312DD">
        <w:rPr>
          <w:sz w:val="24"/>
        </w:rPr>
        <w:t>of</w:t>
      </w:r>
      <w:r w:rsidR="004E65EE" w:rsidRPr="003312DD">
        <w:rPr>
          <w:sz w:val="24"/>
        </w:rPr>
        <w:t xml:space="preserve"> </w:t>
      </w:r>
      <w:r w:rsidR="004E65EE" w:rsidRPr="003312DD">
        <w:rPr>
          <w:b/>
          <w:sz w:val="24"/>
        </w:rPr>
        <w:t>“Riders”</w:t>
      </w:r>
      <w:r w:rsidR="004E65EE" w:rsidRPr="003312DD">
        <w:rPr>
          <w:sz w:val="24"/>
        </w:rPr>
        <w:t xml:space="preserve"> check the box </w:t>
      </w:r>
      <w:r>
        <w:rPr>
          <w:sz w:val="24"/>
        </w:rPr>
        <w:t xml:space="preserve">for </w:t>
      </w:r>
      <w:r w:rsidR="004E65EE" w:rsidRPr="003312DD">
        <w:rPr>
          <w:sz w:val="24"/>
        </w:rPr>
        <w:t>“MERS Rider</w:t>
      </w:r>
      <w:r w:rsidRPr="003312DD">
        <w:rPr>
          <w:sz w:val="24"/>
        </w:rPr>
        <w:t>”</w:t>
      </w:r>
      <w:r w:rsidR="004E65EE" w:rsidRPr="003312DD">
        <w:rPr>
          <w:sz w:val="24"/>
        </w:rPr>
        <w:t xml:space="preserve">. </w:t>
      </w:r>
    </w:p>
    <w:p w14:paraId="3C2EB82D" w14:textId="77777777" w:rsidR="003312DD" w:rsidRDefault="003312DD" w:rsidP="004E65EE">
      <w:pPr>
        <w:ind w:left="1440" w:hanging="720"/>
        <w:jc w:val="both"/>
        <w:rPr>
          <w:sz w:val="24"/>
        </w:rPr>
      </w:pPr>
    </w:p>
    <w:p w14:paraId="62C5D25B" w14:textId="6AAE4F8D" w:rsidR="004E65EE" w:rsidRDefault="004E65EE" w:rsidP="004E65EE">
      <w:pPr>
        <w:ind w:left="1440" w:hanging="720"/>
        <w:jc w:val="both"/>
        <w:rPr>
          <w:sz w:val="24"/>
        </w:rPr>
      </w:pPr>
      <w:r w:rsidRPr="00A93156">
        <w:rPr>
          <w:b/>
          <w:smallCaps/>
          <w:sz w:val="24"/>
        </w:rPr>
        <w:t>Note:</w:t>
      </w:r>
      <w:r>
        <w:rPr>
          <w:sz w:val="24"/>
        </w:rPr>
        <w:t xml:space="preserve"> For lenders using a Master Form and Short Form, refer to the instructions for the specific state security instruments. </w:t>
      </w:r>
    </w:p>
    <w:p w14:paraId="320BA4DB" w14:textId="77777777" w:rsidR="004E65EE" w:rsidRDefault="004E65EE">
      <w:pPr>
        <w:rPr>
          <w:b/>
          <w:sz w:val="24"/>
        </w:rPr>
      </w:pPr>
    </w:p>
    <w:p w14:paraId="03C031C4" w14:textId="77777777" w:rsidR="0087580E" w:rsidRDefault="0087580E">
      <w:pPr>
        <w:rPr>
          <w:b/>
          <w:sz w:val="24"/>
        </w:rPr>
      </w:pPr>
      <w:r>
        <w:rPr>
          <w:b/>
          <w:sz w:val="24"/>
        </w:rPr>
        <w:lastRenderedPageBreak/>
        <w:t>Authorized Changes</w:t>
      </w:r>
    </w:p>
    <w:p w14:paraId="7F41D543" w14:textId="77777777" w:rsidR="0087580E" w:rsidRDefault="0087580E" w:rsidP="003D3F72">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B9F59DD" w14:textId="77777777" w:rsidR="0087580E" w:rsidRDefault="0087580E" w:rsidP="003D3F72">
      <w:pPr>
        <w:jc w:val="both"/>
        <w:rPr>
          <w:sz w:val="24"/>
        </w:rPr>
      </w:pPr>
    </w:p>
    <w:p w14:paraId="4B4723C3" w14:textId="77777777" w:rsidR="0087580E" w:rsidRDefault="004E65EE" w:rsidP="003D3F72">
      <w:pPr>
        <w:ind w:left="720" w:hanging="720"/>
        <w:jc w:val="both"/>
        <w:rPr>
          <w:sz w:val="24"/>
        </w:rPr>
      </w:pPr>
      <w:r>
        <w:rPr>
          <w:sz w:val="24"/>
        </w:rPr>
        <w:t>1</w:t>
      </w:r>
      <w:r w:rsidR="00434A77">
        <w:rPr>
          <w:sz w:val="24"/>
        </w:rPr>
        <w:t>.</w:t>
      </w:r>
      <w:r w:rsidR="00434A77">
        <w:rPr>
          <w:sz w:val="24"/>
        </w:rPr>
        <w:tab/>
      </w:r>
      <w:r w:rsidR="0087580E">
        <w:rPr>
          <w:sz w:val="24"/>
        </w:rPr>
        <w:t xml:space="preserve">Lenders </w:t>
      </w:r>
      <w:smartTag w:uri="urn:schemas-microsoft-com:office:smarttags" w:element="stockticker">
        <w:r w:rsidR="0087580E">
          <w:rPr>
            <w:sz w:val="24"/>
          </w:rPr>
          <w:t>MAY</w:t>
        </w:r>
      </w:smartTag>
      <w:r w:rsidR="0087580E">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0333DDB0" w14:textId="77777777" w:rsidR="0087580E" w:rsidRDefault="0087580E" w:rsidP="003D3F72">
      <w:pPr>
        <w:jc w:val="both"/>
        <w:rPr>
          <w:sz w:val="24"/>
        </w:rPr>
      </w:pPr>
    </w:p>
    <w:p w14:paraId="77CC675A" w14:textId="77777777" w:rsidR="0087580E" w:rsidRDefault="004E65EE" w:rsidP="003D3F72">
      <w:pPr>
        <w:ind w:left="720" w:hanging="720"/>
        <w:jc w:val="both"/>
        <w:rPr>
          <w:sz w:val="24"/>
        </w:rPr>
      </w:pPr>
      <w:r>
        <w:rPr>
          <w:sz w:val="24"/>
        </w:rPr>
        <w:t>2</w:t>
      </w:r>
      <w:r w:rsidR="0087580E">
        <w:rPr>
          <w:sz w:val="24"/>
        </w:rPr>
        <w:t>.</w:t>
      </w:r>
      <w:r w:rsidR="0087580E">
        <w:rPr>
          <w:sz w:val="24"/>
        </w:rPr>
        <w:tab/>
        <w:t xml:space="preserve">Lenders </w:t>
      </w:r>
      <w:smartTag w:uri="urn:schemas-microsoft-com:office:smarttags" w:element="stockticker">
        <w:r w:rsidR="0087580E">
          <w:rPr>
            <w:sz w:val="24"/>
          </w:rPr>
          <w:t>MAY</w:t>
        </w:r>
      </w:smartTag>
      <w:r w:rsidR="0087580E">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7A5CD4C" w14:textId="77777777" w:rsidR="0087580E" w:rsidRDefault="0087580E" w:rsidP="003D3F72">
      <w:pPr>
        <w:jc w:val="both"/>
        <w:rPr>
          <w:sz w:val="24"/>
        </w:rPr>
      </w:pPr>
    </w:p>
    <w:p w14:paraId="2EC1D937" w14:textId="77777777" w:rsidR="0087580E" w:rsidRDefault="0087580E" w:rsidP="003D3F72">
      <w:pPr>
        <w:jc w:val="both"/>
        <w:rPr>
          <w:b/>
          <w:sz w:val="24"/>
        </w:rPr>
      </w:pPr>
      <w:r>
        <w:rPr>
          <w:b/>
          <w:sz w:val="24"/>
        </w:rPr>
        <w:t>Other Pertinent Information</w:t>
      </w:r>
    </w:p>
    <w:p w14:paraId="5DB6EF84" w14:textId="77777777" w:rsidR="0087580E" w:rsidRDefault="0087580E" w:rsidP="003D3F72">
      <w:pPr>
        <w:jc w:val="both"/>
        <w:rPr>
          <w:sz w:val="24"/>
        </w:rPr>
      </w:pPr>
      <w:r>
        <w:rPr>
          <w:sz w:val="24"/>
        </w:rPr>
        <w:t>Any special instructions related to preparation of this document, use of special signature forms, required riders or addenda, etc. are discussed below.</w:t>
      </w:r>
    </w:p>
    <w:p w14:paraId="4E0F814E" w14:textId="77777777" w:rsidR="0087580E" w:rsidRDefault="0087580E" w:rsidP="003D3F72">
      <w:pPr>
        <w:jc w:val="both"/>
        <w:rPr>
          <w:sz w:val="24"/>
        </w:rPr>
      </w:pPr>
    </w:p>
    <w:p w14:paraId="43E06BD2" w14:textId="77777777" w:rsidR="0087580E" w:rsidRDefault="0087580E" w:rsidP="003D3F72">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13953301" w14:textId="77777777" w:rsidR="0087580E" w:rsidRDefault="0087580E" w:rsidP="003D3F72">
      <w:pPr>
        <w:jc w:val="both"/>
        <w:rPr>
          <w:sz w:val="24"/>
        </w:rPr>
      </w:pPr>
    </w:p>
    <w:p w14:paraId="5DD26D6D" w14:textId="77777777" w:rsidR="0087580E" w:rsidRDefault="0087580E" w:rsidP="003D3F72">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CBCD40C" w14:textId="77777777" w:rsidR="0087580E" w:rsidRDefault="0087580E" w:rsidP="003D3F72">
      <w:pPr>
        <w:jc w:val="both"/>
        <w:rPr>
          <w:sz w:val="24"/>
        </w:rPr>
      </w:pPr>
    </w:p>
    <w:p w14:paraId="231FCE51" w14:textId="77777777" w:rsidR="0087580E" w:rsidRDefault="0087580E" w:rsidP="003D3F72">
      <w:pPr>
        <w:ind w:left="1440"/>
        <w:jc w:val="both"/>
        <w:rPr>
          <w:i/>
          <w:sz w:val="22"/>
        </w:rPr>
      </w:pPr>
      <w:r>
        <w:rPr>
          <w:i/>
          <w:sz w:val="22"/>
        </w:rPr>
        <w:t>___________________________, Trustee of the __________________________ Trust under trust instrument dated ___________________________</w:t>
      </w:r>
      <w:r w:rsidR="009D79B3">
        <w:rPr>
          <w:i/>
          <w:sz w:val="22"/>
        </w:rPr>
        <w:t xml:space="preserve">. </w:t>
      </w:r>
    </w:p>
    <w:p w14:paraId="163AB9F1" w14:textId="77777777" w:rsidR="0087580E" w:rsidRDefault="0087580E" w:rsidP="003D3F72">
      <w:pPr>
        <w:jc w:val="both"/>
        <w:rPr>
          <w:i/>
          <w:sz w:val="22"/>
        </w:rPr>
      </w:pPr>
    </w:p>
    <w:p w14:paraId="65FC1516" w14:textId="3BB1CE4F" w:rsidR="0087580E" w:rsidRDefault="0087580E" w:rsidP="003D3F72">
      <w:pPr>
        <w:jc w:val="both"/>
        <w:rPr>
          <w:sz w:val="22"/>
        </w:rPr>
      </w:pPr>
    </w:p>
    <w:p w14:paraId="2F448A23" w14:textId="2B781D0E" w:rsidR="00D6306F" w:rsidRDefault="00D6306F" w:rsidP="003D3F72">
      <w:pPr>
        <w:jc w:val="both"/>
        <w:rPr>
          <w:sz w:val="22"/>
        </w:rPr>
      </w:pPr>
    </w:p>
    <w:sectPr w:rsidR="00D6306F" w:rsidSect="003659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35AF" w14:textId="77777777" w:rsidR="007249A1" w:rsidRDefault="007249A1" w:rsidP="00B07E2E">
      <w:r>
        <w:separator/>
      </w:r>
    </w:p>
  </w:endnote>
  <w:endnote w:type="continuationSeparator" w:id="0">
    <w:p w14:paraId="0F479A87" w14:textId="77777777" w:rsidR="007249A1" w:rsidRDefault="007249A1" w:rsidP="00B0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44EC" w14:textId="77777777" w:rsidR="00081BC7" w:rsidRDefault="00081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F9A7" w14:textId="0EBEDA00" w:rsidR="00B07E2E" w:rsidRPr="006F76D7" w:rsidRDefault="00B07E2E">
    <w:pPr>
      <w:pStyle w:val="Footer"/>
      <w:jc w:val="right"/>
      <w:rPr>
        <w:sz w:val="14"/>
        <w:szCs w:val="14"/>
      </w:rPr>
    </w:pPr>
  </w:p>
  <w:p w14:paraId="724134F2" w14:textId="17E50044" w:rsidR="006F76D7" w:rsidRPr="006F76D7" w:rsidRDefault="006F76D7" w:rsidP="006F76D7">
    <w:pPr>
      <w:pStyle w:val="Footer"/>
      <w:rPr>
        <w:sz w:val="14"/>
        <w:szCs w:val="14"/>
      </w:rPr>
    </w:pPr>
    <w:r w:rsidRPr="00374DBA">
      <w:rPr>
        <w:b/>
        <w:bCs/>
        <w:sz w:val="14"/>
        <w:szCs w:val="14"/>
      </w:rPr>
      <w:t xml:space="preserve">Fannie Mae Instruction to </w:t>
    </w:r>
    <w:r w:rsidRPr="006F76D7">
      <w:rPr>
        <w:b/>
        <w:bCs/>
        <w:sz w:val="14"/>
        <w:szCs w:val="14"/>
      </w:rPr>
      <w:t>Form 3158</w:t>
    </w:r>
    <w:r w:rsidRPr="006F76D7">
      <w:rPr>
        <w:b/>
        <w:sz w:val="14"/>
        <w:szCs w:val="14"/>
      </w:rPr>
      <w:t xml:space="preserve">   </w:t>
    </w:r>
    <w:r w:rsidRPr="006F76D7">
      <w:rPr>
        <w:b/>
        <w:sz w:val="14"/>
        <w:szCs w:val="14"/>
      </w:rPr>
      <w:tab/>
    </w:r>
    <w:r w:rsidRPr="006F76D7">
      <w:rPr>
        <w:b/>
        <w:sz w:val="14"/>
        <w:szCs w:val="14"/>
      </w:rPr>
      <w:tab/>
      <w:t xml:space="preserve">   </w:t>
    </w:r>
    <w:r w:rsidR="003015CA">
      <w:rPr>
        <w:bCs/>
        <w:sz w:val="14"/>
        <w:szCs w:val="14"/>
      </w:rPr>
      <w:t>11</w:t>
    </w:r>
    <w:r w:rsidRPr="006F76D7">
      <w:rPr>
        <w:bCs/>
        <w:sz w:val="14"/>
        <w:szCs w:val="14"/>
      </w:rPr>
      <w:t>/2021</w:t>
    </w:r>
  </w:p>
  <w:p w14:paraId="47334AF1" w14:textId="780622BE" w:rsidR="00B07E2E" w:rsidRPr="006F76D7" w:rsidRDefault="006F76D7" w:rsidP="006F76D7">
    <w:pPr>
      <w:tabs>
        <w:tab w:val="right" w:pos="10080"/>
      </w:tabs>
      <w:jc w:val="right"/>
      <w:rPr>
        <w:sz w:val="14"/>
        <w:szCs w:val="14"/>
      </w:rPr>
    </w:pPr>
    <w:r w:rsidRPr="006F76D7">
      <w:rPr>
        <w:b/>
        <w:sz w:val="14"/>
        <w:szCs w:val="14"/>
      </w:rPr>
      <w:t xml:space="preserve">MERS RIDER – </w:t>
    </w:r>
    <w:r w:rsidRPr="006F76D7">
      <w:rPr>
        <w:sz w:val="14"/>
        <w:szCs w:val="14"/>
      </w:rPr>
      <w:t xml:space="preserve">Single Family – </w:t>
    </w:r>
    <w:r w:rsidRPr="006F76D7">
      <w:rPr>
        <w:b/>
        <w:sz w:val="14"/>
        <w:szCs w:val="14"/>
      </w:rPr>
      <w:t xml:space="preserve">Fannie Mae/Freddie Mac UNIFORM INSTRUMENT      </w:t>
    </w:r>
    <w:r w:rsidRPr="006F76D7">
      <w:rPr>
        <w:i/>
        <w:sz w:val="14"/>
        <w:szCs w:val="14"/>
      </w:rPr>
      <w:tab/>
    </w:r>
    <w:sdt>
      <w:sdtPr>
        <w:rPr>
          <w:i/>
          <w:iCs/>
          <w:sz w:val="14"/>
          <w:szCs w:val="14"/>
        </w:rPr>
        <w:id w:val="250395305"/>
        <w:docPartObj>
          <w:docPartGallery w:val="Page Numbers (Top of Page)"/>
          <w:docPartUnique/>
        </w:docPartObj>
      </w:sdtPr>
      <w:sdtEndPr/>
      <w:sdtContent>
        <w:r w:rsidRPr="00374DBA">
          <w:rPr>
            <w:i/>
            <w:iCs/>
            <w:sz w:val="14"/>
            <w:szCs w:val="14"/>
          </w:rPr>
          <w:t xml:space="preserve">Page </w:t>
        </w:r>
        <w:r w:rsidRPr="00374DBA">
          <w:rPr>
            <w:i/>
            <w:iCs/>
            <w:sz w:val="14"/>
            <w:szCs w:val="14"/>
          </w:rPr>
          <w:fldChar w:fldCharType="begin"/>
        </w:r>
        <w:r w:rsidRPr="00374DBA">
          <w:rPr>
            <w:i/>
            <w:iCs/>
            <w:sz w:val="14"/>
            <w:szCs w:val="14"/>
          </w:rPr>
          <w:instrText xml:space="preserve"> PAGE </w:instrText>
        </w:r>
        <w:r w:rsidRPr="00374DBA">
          <w:rPr>
            <w:i/>
            <w:iCs/>
            <w:sz w:val="14"/>
            <w:szCs w:val="14"/>
          </w:rPr>
          <w:fldChar w:fldCharType="separate"/>
        </w:r>
        <w:r w:rsidRPr="00374DBA">
          <w:rPr>
            <w:i/>
            <w:iCs/>
            <w:sz w:val="14"/>
            <w:szCs w:val="14"/>
          </w:rPr>
          <w:t>1</w:t>
        </w:r>
        <w:r w:rsidRPr="00374DBA">
          <w:rPr>
            <w:i/>
            <w:iCs/>
            <w:sz w:val="14"/>
            <w:szCs w:val="14"/>
          </w:rPr>
          <w:fldChar w:fldCharType="end"/>
        </w:r>
        <w:r w:rsidRPr="00374DBA">
          <w:rPr>
            <w:i/>
            <w:iCs/>
            <w:sz w:val="14"/>
            <w:szCs w:val="14"/>
          </w:rPr>
          <w:t xml:space="preserve"> of </w:t>
        </w:r>
        <w:r w:rsidRPr="00374DBA">
          <w:rPr>
            <w:i/>
            <w:iCs/>
            <w:sz w:val="14"/>
            <w:szCs w:val="14"/>
          </w:rPr>
          <w:fldChar w:fldCharType="begin"/>
        </w:r>
        <w:r w:rsidRPr="00374DBA">
          <w:rPr>
            <w:i/>
            <w:iCs/>
            <w:sz w:val="14"/>
            <w:szCs w:val="14"/>
          </w:rPr>
          <w:instrText xml:space="preserve"> NUMPAGES  </w:instrText>
        </w:r>
        <w:r w:rsidRPr="00374DBA">
          <w:rPr>
            <w:i/>
            <w:iCs/>
            <w:sz w:val="14"/>
            <w:szCs w:val="14"/>
          </w:rPr>
          <w:fldChar w:fldCharType="separate"/>
        </w:r>
        <w:r w:rsidRPr="00374DBA">
          <w:rPr>
            <w:i/>
            <w:iCs/>
            <w:sz w:val="14"/>
            <w:szCs w:val="14"/>
          </w:rPr>
          <w:t>1</w:t>
        </w:r>
        <w:r w:rsidRPr="00374DBA">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FC67" w14:textId="77777777" w:rsidR="00081BC7" w:rsidRDefault="0008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D239" w14:textId="77777777" w:rsidR="007249A1" w:rsidRDefault="007249A1" w:rsidP="00B07E2E">
      <w:r>
        <w:separator/>
      </w:r>
    </w:p>
  </w:footnote>
  <w:footnote w:type="continuationSeparator" w:id="0">
    <w:p w14:paraId="1B7ECA7F" w14:textId="77777777" w:rsidR="007249A1" w:rsidRDefault="007249A1" w:rsidP="00B0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5474" w14:textId="77777777" w:rsidR="00081BC7" w:rsidRDefault="0008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F0F4" w14:textId="77777777" w:rsidR="00081BC7" w:rsidRDefault="00081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D8B8" w14:textId="77777777" w:rsidR="00081BC7" w:rsidRDefault="0008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620"/>
    <w:multiLevelType w:val="hybridMultilevel"/>
    <w:tmpl w:val="01069A1A"/>
    <w:lvl w:ilvl="0" w:tplc="CEDA1B38">
      <w:start w:val="1"/>
      <w:numFmt w:val="lowerLetter"/>
      <w:lvlText w:val="(%1)"/>
      <w:lvlJc w:val="left"/>
      <w:pPr>
        <w:ind w:left="2220" w:hanging="78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ED0F62"/>
    <w:multiLevelType w:val="hybridMultilevel"/>
    <w:tmpl w:val="A41685B8"/>
    <w:lvl w:ilvl="0" w:tplc="6B425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537B4A"/>
    <w:multiLevelType w:val="hybridMultilevel"/>
    <w:tmpl w:val="CE681092"/>
    <w:lvl w:ilvl="0" w:tplc="1668FB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B5745"/>
    <w:multiLevelType w:val="hybridMultilevel"/>
    <w:tmpl w:val="DB584B62"/>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93826"/>
    <w:multiLevelType w:val="hybridMultilevel"/>
    <w:tmpl w:val="C8226326"/>
    <w:lvl w:ilvl="0" w:tplc="6B425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0E"/>
    <w:rsid w:val="00081BC7"/>
    <w:rsid w:val="001663C5"/>
    <w:rsid w:val="001B1AB9"/>
    <w:rsid w:val="001B23B3"/>
    <w:rsid w:val="00204C28"/>
    <w:rsid w:val="002052B4"/>
    <w:rsid w:val="00280038"/>
    <w:rsid w:val="002A5686"/>
    <w:rsid w:val="003015CA"/>
    <w:rsid w:val="003312DD"/>
    <w:rsid w:val="003659F1"/>
    <w:rsid w:val="00374DBA"/>
    <w:rsid w:val="003C7F4E"/>
    <w:rsid w:val="003D3F72"/>
    <w:rsid w:val="00434A77"/>
    <w:rsid w:val="004C01C7"/>
    <w:rsid w:val="004E65EE"/>
    <w:rsid w:val="00623B13"/>
    <w:rsid w:val="0062491B"/>
    <w:rsid w:val="006378BC"/>
    <w:rsid w:val="006751BC"/>
    <w:rsid w:val="006F76D7"/>
    <w:rsid w:val="00717657"/>
    <w:rsid w:val="007242C2"/>
    <w:rsid w:val="007249A1"/>
    <w:rsid w:val="00810110"/>
    <w:rsid w:val="0087580E"/>
    <w:rsid w:val="008A1A96"/>
    <w:rsid w:val="008D34E8"/>
    <w:rsid w:val="009768A6"/>
    <w:rsid w:val="009D79B3"/>
    <w:rsid w:val="00A04D88"/>
    <w:rsid w:val="00A44E7B"/>
    <w:rsid w:val="00A93156"/>
    <w:rsid w:val="00AA11CA"/>
    <w:rsid w:val="00B07E2E"/>
    <w:rsid w:val="00B23286"/>
    <w:rsid w:val="00B377EC"/>
    <w:rsid w:val="00CC3697"/>
    <w:rsid w:val="00D12574"/>
    <w:rsid w:val="00D13A45"/>
    <w:rsid w:val="00D546B4"/>
    <w:rsid w:val="00D6306F"/>
    <w:rsid w:val="00DD3548"/>
    <w:rsid w:val="00E41754"/>
    <w:rsid w:val="00E84DEC"/>
    <w:rsid w:val="00F151B4"/>
    <w:rsid w:val="00F8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34DC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E2E"/>
    <w:pPr>
      <w:tabs>
        <w:tab w:val="center" w:pos="4680"/>
        <w:tab w:val="right" w:pos="9360"/>
      </w:tabs>
    </w:pPr>
  </w:style>
  <w:style w:type="character" w:customStyle="1" w:styleId="HeaderChar">
    <w:name w:val="Header Char"/>
    <w:basedOn w:val="DefaultParagraphFont"/>
    <w:link w:val="Header"/>
    <w:rsid w:val="00B07E2E"/>
  </w:style>
  <w:style w:type="paragraph" w:styleId="Footer">
    <w:name w:val="footer"/>
    <w:basedOn w:val="Normal"/>
    <w:link w:val="FooterChar"/>
    <w:uiPriority w:val="99"/>
    <w:rsid w:val="00B07E2E"/>
    <w:pPr>
      <w:tabs>
        <w:tab w:val="center" w:pos="4680"/>
        <w:tab w:val="right" w:pos="9360"/>
      </w:tabs>
    </w:pPr>
  </w:style>
  <w:style w:type="character" w:customStyle="1" w:styleId="FooterChar">
    <w:name w:val="Footer Char"/>
    <w:basedOn w:val="DefaultParagraphFont"/>
    <w:link w:val="Footer"/>
    <w:uiPriority w:val="99"/>
    <w:rsid w:val="00B07E2E"/>
  </w:style>
  <w:style w:type="paragraph" w:styleId="BalloonText">
    <w:name w:val="Balloon Text"/>
    <w:basedOn w:val="Normal"/>
    <w:link w:val="BalloonTextChar"/>
    <w:rsid w:val="00D12574"/>
    <w:rPr>
      <w:rFonts w:ascii="Segoe UI" w:hAnsi="Segoe UI" w:cs="Segoe UI"/>
      <w:sz w:val="18"/>
      <w:szCs w:val="18"/>
    </w:rPr>
  </w:style>
  <w:style w:type="character" w:customStyle="1" w:styleId="BalloonTextChar">
    <w:name w:val="Balloon Text Char"/>
    <w:basedOn w:val="DefaultParagraphFont"/>
    <w:link w:val="BalloonText"/>
    <w:rsid w:val="00D12574"/>
    <w:rPr>
      <w:rFonts w:ascii="Segoe UI" w:hAnsi="Segoe UI" w:cs="Segoe UI"/>
      <w:sz w:val="18"/>
      <w:szCs w:val="18"/>
    </w:rPr>
  </w:style>
  <w:style w:type="character" w:styleId="CommentReference">
    <w:name w:val="annotation reference"/>
    <w:basedOn w:val="DefaultParagraphFont"/>
    <w:rsid w:val="00D6306F"/>
    <w:rPr>
      <w:sz w:val="16"/>
      <w:szCs w:val="16"/>
    </w:rPr>
  </w:style>
  <w:style w:type="paragraph" w:styleId="CommentText">
    <w:name w:val="annotation text"/>
    <w:basedOn w:val="Normal"/>
    <w:link w:val="CommentTextChar"/>
    <w:rsid w:val="00D6306F"/>
  </w:style>
  <w:style w:type="character" w:customStyle="1" w:styleId="CommentTextChar">
    <w:name w:val="Comment Text Char"/>
    <w:basedOn w:val="DefaultParagraphFont"/>
    <w:link w:val="CommentText"/>
    <w:rsid w:val="00D6306F"/>
  </w:style>
  <w:style w:type="paragraph" w:styleId="CommentSubject">
    <w:name w:val="annotation subject"/>
    <w:basedOn w:val="CommentText"/>
    <w:next w:val="CommentText"/>
    <w:link w:val="CommentSubjectChar"/>
    <w:rsid w:val="00D6306F"/>
    <w:rPr>
      <w:b/>
      <w:bCs/>
    </w:rPr>
  </w:style>
  <w:style w:type="character" w:customStyle="1" w:styleId="CommentSubjectChar">
    <w:name w:val="Comment Subject Char"/>
    <w:basedOn w:val="CommentTextChar"/>
    <w:link w:val="CommentSubject"/>
    <w:rsid w:val="00D6306F"/>
    <w:rPr>
      <w:b/>
      <w:bCs/>
    </w:rPr>
  </w:style>
  <w:style w:type="paragraph" w:styleId="ListParagraph">
    <w:name w:val="List Paragraph"/>
    <w:basedOn w:val="Normal"/>
    <w:uiPriority w:val="34"/>
    <w:qFormat/>
    <w:rsid w:val="008D3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Summary: MERS Riders </vt:lpstr>
    </vt:vector>
  </TitlesOfParts>
  <Manager/>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MERS Riders</dc:title>
  <dc:subject>Summary for Single-Family - Fannie Mae Uniform Instrument</dc:subject>
  <dc:creator/>
  <cp:keywords>3158,Riders &amp; Addenda,Standard,English</cp:keywords>
  <dc:description/>
  <cp:lastModifiedBy/>
  <cp:revision>1</cp:revision>
  <cp:lastPrinted>2000-08-14T19:38:00Z</cp:lastPrinted>
  <dcterms:created xsi:type="dcterms:W3CDTF">2022-09-14T18:42:00Z</dcterms:created>
  <dcterms:modified xsi:type="dcterms:W3CDTF">2022-09-14T18:42:00Z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-507317955</vt:i4>
  </property>
  <property fmtid="{D5CDD505-2E9C-101B-9397-08002B2CF9AE}" pid="3" name="_NewReviewCycle">
    <vt:lpwstr/>
  </property>
  <property fmtid="{D5CDD505-2E9C-101B-9397-08002B2CF9AE}" pid="4" name="_PreviousAdHocReviewCycleID">
    <vt:i4>-1793973882</vt:i4>
  </property>
  <property fmtid="{D5CDD505-2E9C-101B-9397-08002B2CF9AE}" pid="5" name="_ReviewingToolsShownOnce">
    <vt:lpwstr/>
  </property>
</Properties>
</file>