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2087" w14:textId="7E1AD9B4" w:rsidR="00E40CB7" w:rsidRDefault="00510D95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/>
          <w:szCs w:val="24"/>
        </w:rPr>
      </w:pPr>
      <w:bookmarkStart w:id="0" w:name="BM204_72"/>
      <w:r w:rsidRPr="005D795E">
        <w:rPr>
          <w:rFonts w:ascii="Times New Roman" w:hAnsi="Times New Roman"/>
          <w:b/>
          <w:szCs w:val="24"/>
        </w:rPr>
        <w:t>252.225-</w:t>
      </w:r>
      <w:r w:rsidR="0055141B" w:rsidRPr="005D795E">
        <w:rPr>
          <w:rFonts w:ascii="Times New Roman" w:hAnsi="Times New Roman"/>
          <w:b/>
          <w:szCs w:val="24"/>
        </w:rPr>
        <w:t>79</w:t>
      </w:r>
      <w:r w:rsidR="00552405">
        <w:rPr>
          <w:rFonts w:ascii="Times New Roman" w:hAnsi="Times New Roman"/>
          <w:b/>
          <w:szCs w:val="24"/>
        </w:rPr>
        <w:t>66</w:t>
      </w:r>
      <w:r w:rsidR="00E40CB7">
        <w:rPr>
          <w:rFonts w:ascii="Times New Roman" w:hAnsi="Times New Roman"/>
          <w:b/>
          <w:szCs w:val="24"/>
        </w:rPr>
        <w:t xml:space="preserve">  Prohibition Regarding Russian Fossil Fuel Business Operations—Representation (Deviation 2024-</w:t>
      </w:r>
      <w:r w:rsidR="00974132">
        <w:rPr>
          <w:rFonts w:ascii="Times New Roman" w:hAnsi="Times New Roman"/>
          <w:b/>
          <w:szCs w:val="24"/>
        </w:rPr>
        <w:t>O0006</w:t>
      </w:r>
      <w:r w:rsidR="00D30496">
        <w:rPr>
          <w:rFonts w:ascii="Times New Roman" w:hAnsi="Times New Roman"/>
          <w:b/>
          <w:szCs w:val="24"/>
        </w:rPr>
        <w:t>, Revision 1</w:t>
      </w:r>
      <w:r w:rsidR="00E40CB7">
        <w:rPr>
          <w:rFonts w:ascii="Times New Roman" w:hAnsi="Times New Roman"/>
          <w:b/>
          <w:szCs w:val="24"/>
        </w:rPr>
        <w:t>).</w:t>
      </w:r>
    </w:p>
    <w:p w14:paraId="410EC20B" w14:textId="74B6AA25" w:rsidR="00E40CB7" w:rsidRDefault="00E40CB7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</w:p>
    <w:p w14:paraId="1EAA3093" w14:textId="3A7148E3" w:rsidR="00E40CB7" w:rsidRDefault="00E40CB7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Use the following provision in solicitations that include the clause at 252.225-79</w:t>
      </w:r>
      <w:r w:rsidR="00552405">
        <w:rPr>
          <w:rFonts w:ascii="Times New Roman" w:hAnsi="Times New Roman"/>
          <w:bCs/>
          <w:szCs w:val="24"/>
        </w:rPr>
        <w:t>67</w:t>
      </w:r>
      <w:r>
        <w:rPr>
          <w:rFonts w:ascii="Times New Roman" w:hAnsi="Times New Roman"/>
          <w:bCs/>
          <w:szCs w:val="24"/>
        </w:rPr>
        <w:t>:</w:t>
      </w:r>
    </w:p>
    <w:p w14:paraId="052715D5" w14:textId="45EA3B16" w:rsidR="00E40CB7" w:rsidRDefault="00E40CB7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</w:p>
    <w:p w14:paraId="45E98492" w14:textId="3697BC86" w:rsidR="00E40CB7" w:rsidRDefault="00E40CB7" w:rsidP="009B7551">
      <w:pPr>
        <w:pStyle w:val="DFARS"/>
        <w:tabs>
          <w:tab w:val="clear" w:pos="810"/>
          <w:tab w:val="left" w:pos="806"/>
        </w:tabs>
        <w:spacing w:line="240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PROHIBITION REGARDING RUSSIAN FOSSIL FUEL BUSINESS OPERATIONS—REPRESENTATION </w:t>
      </w:r>
      <w:r w:rsidR="00C8236D" w:rsidRPr="00C8236D">
        <w:rPr>
          <w:rFonts w:ascii="Times New Roman" w:hAnsi="Times New Roman"/>
          <w:bCs/>
          <w:szCs w:val="24"/>
        </w:rPr>
        <w:t>(DEVIATION 2024-O0006, REVISION 1)</w:t>
      </w:r>
      <w:r w:rsidR="00C8236D" w:rsidRPr="00C8236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(</w:t>
      </w:r>
      <w:r w:rsidR="00D64686">
        <w:rPr>
          <w:rFonts w:ascii="Times New Roman" w:hAnsi="Times New Roman"/>
          <w:bCs/>
          <w:szCs w:val="24"/>
        </w:rPr>
        <w:t>MAR</w:t>
      </w:r>
      <w:r w:rsidR="00F812D3">
        <w:rPr>
          <w:rFonts w:ascii="Times New Roman" w:hAnsi="Times New Roman"/>
          <w:bCs/>
          <w:szCs w:val="24"/>
        </w:rPr>
        <w:t xml:space="preserve"> 2024</w:t>
      </w:r>
      <w:r>
        <w:rPr>
          <w:rFonts w:ascii="Times New Roman" w:hAnsi="Times New Roman"/>
          <w:bCs/>
          <w:szCs w:val="24"/>
        </w:rPr>
        <w:t>)</w:t>
      </w:r>
    </w:p>
    <w:p w14:paraId="04593797" w14:textId="39B75B05" w:rsidR="00E40CB7" w:rsidRDefault="00E40CB7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</w:p>
    <w:p w14:paraId="3DACE733" w14:textId="77777777" w:rsidR="006B782F" w:rsidRDefault="00D25CA3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(a)  </w:t>
      </w:r>
      <w:r>
        <w:rPr>
          <w:rFonts w:ascii="Times New Roman" w:hAnsi="Times New Roman"/>
          <w:bCs/>
          <w:i/>
          <w:iCs/>
          <w:szCs w:val="24"/>
        </w:rPr>
        <w:t>Definitions</w:t>
      </w:r>
      <w:r>
        <w:rPr>
          <w:rFonts w:ascii="Times New Roman" w:hAnsi="Times New Roman"/>
          <w:bCs/>
          <w:szCs w:val="24"/>
        </w:rPr>
        <w:t xml:space="preserve">.  The terms </w:t>
      </w:r>
      <w:r w:rsidRPr="009B7551">
        <w:rPr>
          <w:rFonts w:ascii="Times New Roman" w:hAnsi="Times New Roman"/>
          <w:bCs/>
          <w:i/>
          <w:iCs/>
          <w:szCs w:val="24"/>
        </w:rPr>
        <w:t>business operations</w:t>
      </w:r>
      <w:r w:rsidR="001E767E">
        <w:rPr>
          <w:rFonts w:ascii="Times New Roman" w:hAnsi="Times New Roman"/>
          <w:bCs/>
          <w:szCs w:val="24"/>
        </w:rPr>
        <w:t xml:space="preserve"> and</w:t>
      </w:r>
      <w:r>
        <w:rPr>
          <w:rFonts w:ascii="Times New Roman" w:hAnsi="Times New Roman"/>
          <w:bCs/>
          <w:szCs w:val="24"/>
        </w:rPr>
        <w:t xml:space="preserve"> </w:t>
      </w:r>
      <w:r w:rsidRPr="009B7551">
        <w:rPr>
          <w:rFonts w:ascii="Times New Roman" w:hAnsi="Times New Roman"/>
          <w:bCs/>
          <w:i/>
          <w:iCs/>
          <w:szCs w:val="24"/>
        </w:rPr>
        <w:t>fossil fuel company</w:t>
      </w:r>
      <w:r>
        <w:rPr>
          <w:rFonts w:ascii="Times New Roman" w:hAnsi="Times New Roman"/>
          <w:bCs/>
          <w:szCs w:val="24"/>
        </w:rPr>
        <w:t xml:space="preserve"> have the meanings </w:t>
      </w:r>
      <w:proofErr w:type="gramStart"/>
      <w:r>
        <w:rPr>
          <w:rFonts w:ascii="Times New Roman" w:hAnsi="Times New Roman"/>
          <w:bCs/>
          <w:szCs w:val="24"/>
        </w:rPr>
        <w:t>given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</w:p>
    <w:p w14:paraId="4A2B8F7B" w14:textId="67CCFA58" w:rsidR="00E40CB7" w:rsidRDefault="00D25CA3" w:rsidP="006B782F">
      <w:pPr>
        <w:pStyle w:val="DFARS"/>
        <w:tabs>
          <w:tab w:val="clear" w:pos="810"/>
          <w:tab w:val="left" w:pos="806"/>
          <w:tab w:val="bar" w:pos="10080"/>
        </w:tabs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in the 252.225-7</w:t>
      </w:r>
      <w:r w:rsidR="00D30496" w:rsidRPr="000B1FE8">
        <w:rPr>
          <w:rFonts w:ascii="Times New Roman" w:hAnsi="Times New Roman"/>
          <w:bCs/>
          <w:szCs w:val="24"/>
        </w:rPr>
        <w:t>9</w:t>
      </w:r>
      <w:r w:rsidR="00552405">
        <w:rPr>
          <w:rFonts w:ascii="Times New Roman" w:hAnsi="Times New Roman"/>
          <w:bCs/>
          <w:szCs w:val="24"/>
        </w:rPr>
        <w:t>67</w:t>
      </w:r>
      <w:r>
        <w:rPr>
          <w:rFonts w:ascii="Times New Roman" w:hAnsi="Times New Roman"/>
          <w:bCs/>
          <w:szCs w:val="24"/>
        </w:rPr>
        <w:t xml:space="preserve"> clause of this solicitation.</w:t>
      </w:r>
    </w:p>
    <w:p w14:paraId="41DDE3FD" w14:textId="3C37B1D5" w:rsidR="00D25CA3" w:rsidRDefault="00D25CA3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</w:p>
    <w:p w14:paraId="3FADFE83" w14:textId="10CD58CD" w:rsidR="00D25CA3" w:rsidRDefault="00D25CA3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(b)  </w:t>
      </w:r>
      <w:r>
        <w:rPr>
          <w:rFonts w:ascii="Times New Roman" w:hAnsi="Times New Roman"/>
          <w:bCs/>
          <w:i/>
          <w:iCs/>
          <w:szCs w:val="24"/>
        </w:rPr>
        <w:t>Representation</w:t>
      </w:r>
      <w:r>
        <w:rPr>
          <w:rFonts w:ascii="Times New Roman" w:hAnsi="Times New Roman"/>
          <w:bCs/>
          <w:szCs w:val="24"/>
        </w:rPr>
        <w:t xml:space="preserve">.  </w:t>
      </w:r>
      <w:bookmarkStart w:id="1" w:name="_Hlk157679297"/>
      <w:r>
        <w:rPr>
          <w:rFonts w:ascii="Times New Roman" w:hAnsi="Times New Roman"/>
          <w:bCs/>
          <w:szCs w:val="24"/>
        </w:rPr>
        <w:t xml:space="preserve">By submission of an offer, the Offeror represents it is not, or that it does not </w:t>
      </w:r>
      <w:r w:rsidR="00483BB1">
        <w:rPr>
          <w:rFonts w:ascii="Times New Roman" w:hAnsi="Times New Roman"/>
          <w:bCs/>
          <w:szCs w:val="24"/>
        </w:rPr>
        <w:t xml:space="preserve">knowingly </w:t>
      </w:r>
      <w:r>
        <w:rPr>
          <w:rFonts w:ascii="Times New Roman" w:hAnsi="Times New Roman"/>
          <w:bCs/>
          <w:szCs w:val="24"/>
        </w:rPr>
        <w:t xml:space="preserve">have fossil fuel business operations with </w:t>
      </w:r>
      <w:r w:rsidR="00A6257B">
        <w:rPr>
          <w:rFonts w:ascii="Times New Roman" w:hAnsi="Times New Roman"/>
          <w:bCs/>
          <w:szCs w:val="24"/>
        </w:rPr>
        <w:t>an entity or individual</w:t>
      </w:r>
      <w:r>
        <w:rPr>
          <w:rFonts w:ascii="Times New Roman" w:hAnsi="Times New Roman"/>
          <w:bCs/>
          <w:szCs w:val="24"/>
        </w:rPr>
        <w:t xml:space="preserve"> that </w:t>
      </w:r>
      <w:r w:rsidR="00745D25">
        <w:rPr>
          <w:rFonts w:ascii="Times New Roman" w:hAnsi="Times New Roman"/>
          <w:bCs/>
          <w:szCs w:val="24"/>
        </w:rPr>
        <w:t xml:space="preserve">is, 50 percent or more owned, </w:t>
      </w:r>
      <w:proofErr w:type="gramStart"/>
      <w:r w:rsidR="00745D25">
        <w:rPr>
          <w:rFonts w:ascii="Times New Roman" w:hAnsi="Times New Roman"/>
          <w:bCs/>
          <w:szCs w:val="24"/>
        </w:rPr>
        <w:t>individually</w:t>
      </w:r>
      <w:proofErr w:type="gramEnd"/>
      <w:r w:rsidR="00745D25">
        <w:rPr>
          <w:rFonts w:ascii="Times New Roman" w:hAnsi="Times New Roman"/>
          <w:bCs/>
          <w:szCs w:val="24"/>
        </w:rPr>
        <w:t xml:space="preserve"> or collectively, by—</w:t>
      </w:r>
      <w:bookmarkEnd w:id="1"/>
    </w:p>
    <w:p w14:paraId="1033A76A" w14:textId="1AA7F69D" w:rsidR="00745D25" w:rsidRDefault="00745D25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</w:p>
    <w:p w14:paraId="04C243E8" w14:textId="77777777" w:rsidR="00012CDE" w:rsidRPr="005D795E" w:rsidRDefault="00012CDE" w:rsidP="00012CD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  <w:t xml:space="preserve">(1) </w:t>
      </w:r>
      <w:r>
        <w:t xml:space="preserve"> </w:t>
      </w:r>
      <w:r w:rsidRPr="005D795E">
        <w:t>An authority of the government of the Russian Federation; or</w:t>
      </w:r>
    </w:p>
    <w:p w14:paraId="2BB3C5B1" w14:textId="77777777" w:rsidR="00012CDE" w:rsidRPr="005D795E" w:rsidRDefault="00012CDE" w:rsidP="00012CD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2AB3E9CC" w14:textId="77777777" w:rsidR="00012CDE" w:rsidRPr="005D795E" w:rsidRDefault="00012CDE" w:rsidP="00012CD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  <w:t>(2)</w:t>
      </w:r>
      <w:r>
        <w:t xml:space="preserve"> </w:t>
      </w:r>
      <w:r w:rsidRPr="005D795E">
        <w:t xml:space="preserve"> A fossil fuel company that operates in the Russian Federation, </w:t>
      </w:r>
      <w:r>
        <w:t>except</w:t>
      </w:r>
      <w:r w:rsidRPr="005D795E">
        <w:t xml:space="preserve"> if the fossil fuel company transports oil or gas—</w:t>
      </w:r>
    </w:p>
    <w:p w14:paraId="531D106C" w14:textId="77777777" w:rsidR="00012CDE" w:rsidRPr="005D795E" w:rsidRDefault="00012CDE" w:rsidP="00012CD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1D0BECDB" w14:textId="3D9FE75D" w:rsidR="00012CDE" w:rsidRPr="005D795E" w:rsidRDefault="00012CDE" w:rsidP="00012CD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</w:r>
      <w:r>
        <w:tab/>
      </w:r>
      <w:r w:rsidRPr="005D795E">
        <w:t xml:space="preserve">(i) </w:t>
      </w:r>
      <w:r>
        <w:t xml:space="preserve"> </w:t>
      </w:r>
      <w:r w:rsidRPr="005D795E">
        <w:t>Through the Russian Federation for sale outside of the Russian Federation; and</w:t>
      </w:r>
    </w:p>
    <w:p w14:paraId="6D8A5D6E" w14:textId="77777777" w:rsidR="00012CDE" w:rsidRPr="005D795E" w:rsidRDefault="00012CDE" w:rsidP="00012CDE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0D79671D" w14:textId="0F139400" w:rsidR="00012CDE" w:rsidRDefault="00012CDE" w:rsidP="009048D8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</w:r>
      <w:r>
        <w:tab/>
      </w:r>
      <w:r w:rsidRPr="005D795E">
        <w:t xml:space="preserve">(ii) </w:t>
      </w:r>
      <w:r>
        <w:t xml:space="preserve"> </w:t>
      </w:r>
      <w:r w:rsidRPr="005D795E">
        <w:t>That was extracted from a country other than the Russian Federation with respect to the energy sector of which the President has not imposed sanctions as of the date on which the contract is awarded.</w:t>
      </w:r>
    </w:p>
    <w:p w14:paraId="7D2173D7" w14:textId="77777777" w:rsidR="009048D8" w:rsidRPr="005D795E" w:rsidRDefault="009048D8" w:rsidP="009048D8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38ACB68F" w14:textId="1E45F3CA" w:rsidR="00745D25" w:rsidRPr="00D25CA3" w:rsidRDefault="009048D8" w:rsidP="009B7551">
      <w:pPr>
        <w:pStyle w:val="DFARS"/>
        <w:tabs>
          <w:tab w:val="clear" w:pos="810"/>
          <w:tab w:val="left" w:pos="806"/>
        </w:tabs>
        <w:spacing w:line="240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(End of provision)</w:t>
      </w:r>
    </w:p>
    <w:p w14:paraId="26A13EDF" w14:textId="77777777" w:rsidR="00E40CB7" w:rsidRPr="009B7551" w:rsidRDefault="00E40CB7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Cs/>
          <w:szCs w:val="24"/>
        </w:rPr>
      </w:pPr>
    </w:p>
    <w:p w14:paraId="14269759" w14:textId="57B404D2" w:rsidR="00510D95" w:rsidRPr="005D795E" w:rsidRDefault="00E40CB7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252.225-79</w:t>
      </w:r>
      <w:r w:rsidR="00552405">
        <w:rPr>
          <w:rFonts w:ascii="Times New Roman" w:hAnsi="Times New Roman"/>
          <w:b/>
          <w:szCs w:val="24"/>
        </w:rPr>
        <w:t>67</w:t>
      </w:r>
      <w:r w:rsidR="00510D95" w:rsidRPr="005D795E">
        <w:rPr>
          <w:rFonts w:ascii="Times New Roman" w:hAnsi="Times New Roman"/>
          <w:b/>
          <w:szCs w:val="24"/>
        </w:rPr>
        <w:t xml:space="preserve"> </w:t>
      </w:r>
      <w:r w:rsidR="00E43EA3" w:rsidRPr="005D795E">
        <w:rPr>
          <w:rFonts w:ascii="Times New Roman" w:hAnsi="Times New Roman"/>
          <w:b/>
          <w:szCs w:val="24"/>
        </w:rPr>
        <w:t xml:space="preserve"> </w:t>
      </w:r>
      <w:r w:rsidR="007E4847" w:rsidRPr="005D795E">
        <w:rPr>
          <w:rFonts w:ascii="Times New Roman" w:hAnsi="Times New Roman"/>
          <w:b/>
          <w:szCs w:val="24"/>
        </w:rPr>
        <w:t xml:space="preserve">Prohibition </w:t>
      </w:r>
      <w:r w:rsidR="00385560">
        <w:rPr>
          <w:rFonts w:ascii="Times New Roman" w:hAnsi="Times New Roman"/>
          <w:b/>
          <w:szCs w:val="24"/>
        </w:rPr>
        <w:t xml:space="preserve">Regarding </w:t>
      </w:r>
      <w:r w:rsidR="007E4847" w:rsidRPr="005D795E">
        <w:rPr>
          <w:rFonts w:ascii="Times New Roman" w:hAnsi="Times New Roman"/>
          <w:b/>
          <w:szCs w:val="24"/>
        </w:rPr>
        <w:t xml:space="preserve">Russian Fossil Fuel </w:t>
      </w:r>
      <w:r w:rsidR="00385560">
        <w:rPr>
          <w:rFonts w:ascii="Times New Roman" w:hAnsi="Times New Roman"/>
          <w:b/>
          <w:szCs w:val="24"/>
        </w:rPr>
        <w:t xml:space="preserve">Business </w:t>
      </w:r>
      <w:r w:rsidR="007E4847" w:rsidRPr="005D795E">
        <w:rPr>
          <w:rFonts w:ascii="Times New Roman" w:hAnsi="Times New Roman"/>
          <w:b/>
          <w:szCs w:val="24"/>
        </w:rPr>
        <w:t>Operations</w:t>
      </w:r>
      <w:r w:rsidRPr="00E40CB7">
        <w:rPr>
          <w:rFonts w:ascii="Times New Roman" w:hAnsi="Times New Roman"/>
          <w:b/>
          <w:szCs w:val="24"/>
        </w:rPr>
        <w:t xml:space="preserve"> </w:t>
      </w:r>
      <w:r w:rsidRPr="005D795E">
        <w:rPr>
          <w:rFonts w:ascii="Times New Roman" w:hAnsi="Times New Roman"/>
          <w:b/>
          <w:szCs w:val="24"/>
        </w:rPr>
        <w:t>(Deviation 2024-</w:t>
      </w:r>
      <w:r w:rsidR="00974132" w:rsidRPr="005D795E">
        <w:rPr>
          <w:rFonts w:ascii="Times New Roman" w:hAnsi="Times New Roman"/>
          <w:b/>
          <w:szCs w:val="24"/>
        </w:rPr>
        <w:t>O00</w:t>
      </w:r>
      <w:r w:rsidR="00974132">
        <w:rPr>
          <w:rFonts w:ascii="Times New Roman" w:hAnsi="Times New Roman"/>
          <w:b/>
          <w:szCs w:val="24"/>
        </w:rPr>
        <w:t>06</w:t>
      </w:r>
      <w:r w:rsidR="00D30496">
        <w:rPr>
          <w:rFonts w:ascii="Times New Roman" w:hAnsi="Times New Roman"/>
          <w:b/>
          <w:szCs w:val="24"/>
        </w:rPr>
        <w:t>, Revision 1</w:t>
      </w:r>
      <w:r w:rsidRPr="005D795E">
        <w:rPr>
          <w:rFonts w:ascii="Times New Roman" w:hAnsi="Times New Roman"/>
          <w:b/>
          <w:szCs w:val="24"/>
        </w:rPr>
        <w:t>)</w:t>
      </w:r>
      <w:r w:rsidR="00510D95" w:rsidRPr="005D795E">
        <w:rPr>
          <w:rFonts w:ascii="Times New Roman" w:hAnsi="Times New Roman"/>
          <w:b/>
          <w:szCs w:val="24"/>
        </w:rPr>
        <w:t>.</w:t>
      </w:r>
    </w:p>
    <w:p w14:paraId="2788FFB5" w14:textId="77777777" w:rsidR="008F7568" w:rsidRPr="005D795E" w:rsidRDefault="008F7568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/>
          <w:szCs w:val="24"/>
        </w:rPr>
      </w:pPr>
    </w:p>
    <w:p w14:paraId="4DC69C71" w14:textId="40BCFA53" w:rsidR="00DA2A4B" w:rsidRPr="005D795E" w:rsidRDefault="000F4775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 prescribed in Class Deviation 2024-</w:t>
      </w:r>
      <w:r w:rsidR="00974132">
        <w:rPr>
          <w:rFonts w:ascii="Times New Roman" w:hAnsi="Times New Roman"/>
          <w:szCs w:val="24"/>
        </w:rPr>
        <w:t>O0006</w:t>
      </w:r>
      <w:r w:rsidR="00D30496">
        <w:rPr>
          <w:rFonts w:ascii="Times New Roman" w:hAnsi="Times New Roman"/>
          <w:szCs w:val="24"/>
        </w:rPr>
        <w:t>, Revision 1</w:t>
      </w:r>
      <w:r>
        <w:rPr>
          <w:rFonts w:ascii="Times New Roman" w:hAnsi="Times New Roman"/>
          <w:szCs w:val="24"/>
        </w:rPr>
        <w:t>, u</w:t>
      </w:r>
      <w:r w:rsidR="00092DB2" w:rsidRPr="005D795E">
        <w:rPr>
          <w:rFonts w:ascii="Times New Roman" w:hAnsi="Times New Roman"/>
          <w:szCs w:val="24"/>
        </w:rPr>
        <w:t>se</w:t>
      </w:r>
      <w:r w:rsidR="008D6F2B" w:rsidRPr="005D795E">
        <w:rPr>
          <w:rFonts w:ascii="Times New Roman" w:hAnsi="Times New Roman"/>
          <w:szCs w:val="24"/>
        </w:rPr>
        <w:t xml:space="preserve"> </w:t>
      </w:r>
      <w:r w:rsidR="005B3130" w:rsidRPr="005D795E">
        <w:rPr>
          <w:rFonts w:ascii="Times New Roman" w:hAnsi="Times New Roman"/>
          <w:szCs w:val="24"/>
        </w:rPr>
        <w:t xml:space="preserve">the </w:t>
      </w:r>
      <w:r w:rsidR="00092DB2" w:rsidRPr="005D795E">
        <w:rPr>
          <w:rFonts w:ascii="Times New Roman" w:hAnsi="Times New Roman"/>
          <w:szCs w:val="24"/>
        </w:rPr>
        <w:t xml:space="preserve">following </w:t>
      </w:r>
      <w:r w:rsidR="000B207A" w:rsidRPr="005D795E">
        <w:rPr>
          <w:rFonts w:ascii="Times New Roman" w:hAnsi="Times New Roman"/>
          <w:szCs w:val="24"/>
        </w:rPr>
        <w:t>clause</w:t>
      </w:r>
      <w:r>
        <w:rPr>
          <w:rFonts w:ascii="Times New Roman" w:hAnsi="Times New Roman"/>
          <w:szCs w:val="24"/>
        </w:rPr>
        <w:t>:</w:t>
      </w:r>
    </w:p>
    <w:p w14:paraId="1DE798AA" w14:textId="02591781" w:rsidR="005D795E" w:rsidRPr="005D795E" w:rsidRDefault="005D795E" w:rsidP="005D795E">
      <w:pPr>
        <w:pStyle w:val="DFARS"/>
        <w:tabs>
          <w:tab w:val="clear" w:pos="810"/>
          <w:tab w:val="left" w:pos="45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2A93E343" w14:textId="77777777" w:rsidR="006B782F" w:rsidRDefault="007E4847" w:rsidP="006B782F">
      <w:pPr>
        <w:pStyle w:val="DFARS"/>
        <w:tabs>
          <w:tab w:val="clear" w:pos="810"/>
          <w:tab w:val="left" w:pos="806"/>
          <w:tab w:val="bar" w:pos="10080"/>
        </w:tabs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2" w:name="_Hlk157149846"/>
      <w:r w:rsidRPr="005D795E">
        <w:rPr>
          <w:rFonts w:ascii="Times New Roman" w:hAnsi="Times New Roman"/>
          <w:b/>
          <w:bCs/>
          <w:szCs w:val="24"/>
        </w:rPr>
        <w:t xml:space="preserve">PROHIBITION </w:t>
      </w:r>
      <w:r w:rsidR="00385560">
        <w:rPr>
          <w:rFonts w:ascii="Times New Roman" w:hAnsi="Times New Roman"/>
          <w:b/>
          <w:bCs/>
          <w:szCs w:val="24"/>
        </w:rPr>
        <w:t xml:space="preserve">REGARDING </w:t>
      </w:r>
      <w:r w:rsidRPr="005D795E">
        <w:rPr>
          <w:rFonts w:ascii="Times New Roman" w:hAnsi="Times New Roman"/>
          <w:b/>
          <w:bCs/>
          <w:szCs w:val="24"/>
        </w:rPr>
        <w:t xml:space="preserve">RUSSIAN FOSSIL FUEL </w:t>
      </w:r>
      <w:r w:rsidR="006B782F">
        <w:rPr>
          <w:rFonts w:ascii="Times New Roman" w:hAnsi="Times New Roman"/>
          <w:b/>
          <w:bCs/>
          <w:szCs w:val="24"/>
        </w:rPr>
        <w:t xml:space="preserve">BUSINESS </w:t>
      </w:r>
      <w:r w:rsidRPr="005D795E">
        <w:rPr>
          <w:rFonts w:ascii="Times New Roman" w:hAnsi="Times New Roman"/>
          <w:b/>
          <w:bCs/>
          <w:szCs w:val="24"/>
        </w:rPr>
        <w:t>OPERATIONS</w:t>
      </w:r>
      <w:bookmarkEnd w:id="2"/>
      <w:r w:rsidRPr="005D795E">
        <w:rPr>
          <w:rFonts w:ascii="Times New Roman" w:hAnsi="Times New Roman"/>
          <w:b/>
          <w:bCs/>
          <w:szCs w:val="24"/>
        </w:rPr>
        <w:t xml:space="preserve"> </w:t>
      </w:r>
    </w:p>
    <w:p w14:paraId="6575310C" w14:textId="05C67C1C" w:rsidR="00713C43" w:rsidRPr="005D795E" w:rsidRDefault="00CA4EE5" w:rsidP="005D795E">
      <w:pPr>
        <w:pStyle w:val="DFARS"/>
        <w:tabs>
          <w:tab w:val="clear" w:pos="810"/>
          <w:tab w:val="left" w:pos="806"/>
        </w:tabs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5D795E">
        <w:rPr>
          <w:rFonts w:ascii="Times New Roman" w:hAnsi="Times New Roman"/>
          <w:b/>
          <w:bCs/>
          <w:szCs w:val="24"/>
        </w:rPr>
        <w:t>(DEVIATION 20</w:t>
      </w:r>
      <w:r w:rsidR="00510D95" w:rsidRPr="005D795E">
        <w:rPr>
          <w:rFonts w:ascii="Times New Roman" w:hAnsi="Times New Roman"/>
          <w:b/>
          <w:bCs/>
          <w:szCs w:val="24"/>
        </w:rPr>
        <w:t>2</w:t>
      </w:r>
      <w:r w:rsidR="007E4847" w:rsidRPr="005D795E">
        <w:rPr>
          <w:rFonts w:ascii="Times New Roman" w:hAnsi="Times New Roman"/>
          <w:b/>
          <w:bCs/>
          <w:szCs w:val="24"/>
        </w:rPr>
        <w:t>4</w:t>
      </w:r>
      <w:r w:rsidRPr="005D795E">
        <w:rPr>
          <w:rFonts w:ascii="Times New Roman" w:hAnsi="Times New Roman"/>
          <w:b/>
          <w:bCs/>
          <w:szCs w:val="24"/>
        </w:rPr>
        <w:t>-</w:t>
      </w:r>
      <w:r w:rsidR="00974132" w:rsidRPr="005D795E">
        <w:rPr>
          <w:rFonts w:ascii="Times New Roman" w:hAnsi="Times New Roman"/>
          <w:b/>
          <w:bCs/>
          <w:szCs w:val="24"/>
        </w:rPr>
        <w:t>O00</w:t>
      </w:r>
      <w:r w:rsidR="00974132">
        <w:rPr>
          <w:rFonts w:ascii="Times New Roman" w:hAnsi="Times New Roman"/>
          <w:b/>
          <w:bCs/>
          <w:szCs w:val="24"/>
        </w:rPr>
        <w:t>06</w:t>
      </w:r>
      <w:r w:rsidR="00C8236D">
        <w:rPr>
          <w:rFonts w:ascii="Times New Roman" w:hAnsi="Times New Roman"/>
          <w:b/>
          <w:bCs/>
          <w:szCs w:val="24"/>
        </w:rPr>
        <w:t>, REVISION 1</w:t>
      </w:r>
      <w:r w:rsidRPr="005D795E">
        <w:rPr>
          <w:rFonts w:ascii="Times New Roman" w:hAnsi="Times New Roman"/>
          <w:b/>
          <w:bCs/>
          <w:szCs w:val="24"/>
        </w:rPr>
        <w:t>)</w:t>
      </w:r>
      <w:r w:rsidR="00510D95" w:rsidRPr="005D795E">
        <w:rPr>
          <w:rFonts w:ascii="Times New Roman" w:hAnsi="Times New Roman"/>
          <w:b/>
          <w:bCs/>
          <w:szCs w:val="24"/>
        </w:rPr>
        <w:t xml:space="preserve"> (</w:t>
      </w:r>
      <w:r w:rsidR="00F812D3">
        <w:rPr>
          <w:rFonts w:ascii="Times New Roman" w:hAnsi="Times New Roman"/>
          <w:b/>
          <w:bCs/>
          <w:szCs w:val="24"/>
        </w:rPr>
        <w:t>FEB 2024</w:t>
      </w:r>
      <w:r w:rsidR="00510D95" w:rsidRPr="005D795E">
        <w:rPr>
          <w:rFonts w:ascii="Times New Roman" w:hAnsi="Times New Roman"/>
          <w:b/>
          <w:bCs/>
          <w:szCs w:val="24"/>
        </w:rPr>
        <w:t>)</w:t>
      </w:r>
    </w:p>
    <w:p w14:paraId="5BE7804F" w14:textId="77777777" w:rsidR="00713C43" w:rsidRPr="005D795E" w:rsidRDefault="00713C43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bookmarkEnd w:id="0"/>
    <w:p w14:paraId="51944607" w14:textId="77908C42" w:rsidR="00593154" w:rsidRPr="005D795E" w:rsidRDefault="005D795E" w:rsidP="005D795E">
      <w:pPr>
        <w:tabs>
          <w:tab w:val="left" w:pos="360"/>
          <w:tab w:val="left" w:pos="720"/>
          <w:tab w:val="left" w:pos="806"/>
          <w:tab w:val="left" w:pos="1210"/>
          <w:tab w:val="left" w:pos="1656"/>
          <w:tab w:val="left" w:pos="2131"/>
          <w:tab w:val="left" w:pos="2520"/>
        </w:tabs>
      </w:pPr>
      <w:r>
        <w:tab/>
      </w:r>
      <w:r w:rsidR="00593154" w:rsidRPr="005D795E">
        <w:t xml:space="preserve">(a)  </w:t>
      </w:r>
      <w:r w:rsidR="00593154" w:rsidRPr="005D795E">
        <w:rPr>
          <w:i/>
        </w:rPr>
        <w:t>Definitions</w:t>
      </w:r>
      <w:r w:rsidR="00593154" w:rsidRPr="005D795E">
        <w:t>.  As used in this clause—</w:t>
      </w:r>
    </w:p>
    <w:p w14:paraId="404F4D44" w14:textId="77777777" w:rsidR="00593154" w:rsidRPr="005D795E" w:rsidRDefault="00593154" w:rsidP="005D795E">
      <w:pPr>
        <w:tabs>
          <w:tab w:val="left" w:pos="360"/>
          <w:tab w:val="left" w:pos="72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3D53F18F" w14:textId="7040964C" w:rsidR="00593154" w:rsidRPr="005D795E" w:rsidRDefault="008D7F73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="00593154" w:rsidRPr="005D795E">
        <w:rPr>
          <w:rFonts w:ascii="Times New Roman" w:hAnsi="Times New Roman"/>
          <w:i/>
          <w:szCs w:val="24"/>
        </w:rPr>
        <w:t>“Business operations”</w:t>
      </w:r>
      <w:r w:rsidR="00593154" w:rsidRPr="005D795E">
        <w:rPr>
          <w:rFonts w:ascii="Times New Roman" w:hAnsi="Times New Roman"/>
          <w:szCs w:val="24"/>
        </w:rPr>
        <w:t xml:space="preserve"> means </w:t>
      </w:r>
      <w:r w:rsidR="00483BB1">
        <w:rPr>
          <w:rFonts w:ascii="Times New Roman" w:hAnsi="Times New Roman"/>
          <w:szCs w:val="24"/>
        </w:rPr>
        <w:t xml:space="preserve">knowingly </w:t>
      </w:r>
      <w:r w:rsidR="00593154" w:rsidRPr="005D795E">
        <w:rPr>
          <w:rFonts w:ascii="Times New Roman" w:hAnsi="Times New Roman"/>
          <w:szCs w:val="24"/>
        </w:rPr>
        <w:t xml:space="preserve">engaging in commerce in any form, including acquiring, developing, maintaining, owning, selling, possessing, leasing, or operating equipment, facilities, personnel, products, services, personal property, real property, or any other </w:t>
      </w:r>
      <w:r w:rsidR="00483BB1">
        <w:rPr>
          <w:rFonts w:ascii="Times New Roman" w:hAnsi="Times New Roman"/>
          <w:szCs w:val="24"/>
        </w:rPr>
        <w:t xml:space="preserve">known </w:t>
      </w:r>
      <w:r w:rsidR="00593154" w:rsidRPr="005D795E">
        <w:rPr>
          <w:rFonts w:ascii="Times New Roman" w:hAnsi="Times New Roman"/>
          <w:szCs w:val="24"/>
        </w:rPr>
        <w:t>apparatus of business or commerce.</w:t>
      </w:r>
      <w:r w:rsidR="006D7574">
        <w:rPr>
          <w:rFonts w:ascii="Times New Roman" w:hAnsi="Times New Roman"/>
          <w:szCs w:val="24"/>
        </w:rPr>
        <w:t xml:space="preserve"> </w:t>
      </w:r>
      <w:r w:rsidR="00593154" w:rsidRPr="005D795E">
        <w:rPr>
          <w:rFonts w:ascii="Times New Roman" w:hAnsi="Times New Roman"/>
          <w:szCs w:val="24"/>
        </w:rPr>
        <w:t xml:space="preserve"> </w:t>
      </w:r>
      <w:r w:rsidR="00483BB1">
        <w:rPr>
          <w:rFonts w:ascii="Times New Roman" w:hAnsi="Times New Roman"/>
          <w:szCs w:val="24"/>
        </w:rPr>
        <w:t>The term</w:t>
      </w:r>
      <w:r w:rsidR="00593154" w:rsidRPr="005D795E">
        <w:rPr>
          <w:rFonts w:ascii="Times New Roman" w:hAnsi="Times New Roman"/>
          <w:szCs w:val="24"/>
        </w:rPr>
        <w:t xml:space="preserve"> does not include—</w:t>
      </w:r>
    </w:p>
    <w:p w14:paraId="5866DC34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7D1AAE3F" w14:textId="70386509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  <w:t xml:space="preserve">(1) </w:t>
      </w:r>
      <w:r w:rsidR="006D7574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>Any shipment subject to price caps as specified in the—</w:t>
      </w:r>
    </w:p>
    <w:p w14:paraId="039BB4A8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076E37A0" w14:textId="342914E8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  <w:t>(i)</w:t>
      </w:r>
      <w:r w:rsidR="00CF5964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 xml:space="preserve"> “Statement of the G7 and Australia on a Price Cap for Seaborne Russian-Origin Crude Oil”, issued on December 2, 2022, between member countries of that coalition; or</w:t>
      </w:r>
    </w:p>
    <w:p w14:paraId="2A589725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23AB2BC1" w14:textId="7FA5DEB5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  <w:t xml:space="preserve">(ii) </w:t>
      </w:r>
      <w:r w:rsidR="00CF5964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 xml:space="preserve">“Statement of the G7 and Australia on Price Caps for Seaborne Russian-Origin Petroleum Products Berlin, Brussels, Canberra, London, Ottawa, Paris, Rome, Tokyo, Washington”, issued on February 4, 2023, between such members, if such shipment complies with the applicable price caps; or </w:t>
      </w:r>
    </w:p>
    <w:p w14:paraId="57A1001F" w14:textId="77777777" w:rsidR="008D7F73" w:rsidRPr="005D795E" w:rsidRDefault="008D7F73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78BA3F43" w14:textId="572A0F5A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  <w:t>(</w:t>
      </w:r>
      <w:r w:rsidR="005D795E">
        <w:rPr>
          <w:rFonts w:ascii="Times New Roman" w:hAnsi="Times New Roman"/>
          <w:szCs w:val="24"/>
        </w:rPr>
        <w:t>A</w:t>
      </w:r>
      <w:r w:rsidRPr="005D795E">
        <w:rPr>
          <w:rFonts w:ascii="Times New Roman" w:hAnsi="Times New Roman"/>
          <w:szCs w:val="24"/>
        </w:rPr>
        <w:t xml:space="preserve">) </w:t>
      </w:r>
      <w:r w:rsidR="00CF5964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 xml:space="preserve">Actions taken for the benefit of the country of Ukraine, as determined by the Secretary; or </w:t>
      </w:r>
    </w:p>
    <w:p w14:paraId="1C19D75E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2667E586" w14:textId="315A92CE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  <w:t>(</w:t>
      </w:r>
      <w:r w:rsidR="005D795E">
        <w:rPr>
          <w:rFonts w:ascii="Times New Roman" w:hAnsi="Times New Roman"/>
          <w:szCs w:val="24"/>
        </w:rPr>
        <w:t>B</w:t>
      </w:r>
      <w:r w:rsidRPr="005D795E">
        <w:rPr>
          <w:rFonts w:ascii="Times New Roman" w:hAnsi="Times New Roman"/>
          <w:szCs w:val="24"/>
        </w:rPr>
        <w:t xml:space="preserve">) </w:t>
      </w:r>
      <w:r w:rsidR="00CF5964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>Actions taken to support the suspension or termination of business operations for commercial activities during the period beginning on the effective date and ending on December 31, 2029, including—</w:t>
      </w:r>
    </w:p>
    <w:p w14:paraId="7ADD1E3E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5845753B" w14:textId="78D2CFD3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401FC">
        <w:rPr>
          <w:rFonts w:ascii="Times New Roman" w:hAnsi="Times New Roman"/>
          <w:szCs w:val="24"/>
        </w:rPr>
        <w:tab/>
      </w:r>
      <w:r w:rsidRPr="005401FC">
        <w:rPr>
          <w:rFonts w:ascii="Times New Roman" w:hAnsi="Times New Roman"/>
          <w:szCs w:val="24"/>
        </w:rPr>
        <w:tab/>
      </w:r>
      <w:r w:rsidRPr="009B7551">
        <w:t>(1)</w:t>
      </w:r>
      <w:r w:rsidRPr="005D795E">
        <w:rPr>
          <w:rFonts w:ascii="Times New Roman" w:hAnsi="Times New Roman"/>
          <w:szCs w:val="24"/>
        </w:rPr>
        <w:t xml:space="preserve"> </w:t>
      </w:r>
      <w:r w:rsidR="005D795E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>Any action to secure or divest from facilities,</w:t>
      </w:r>
      <w:r w:rsidR="005401FC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>property, or equipment;</w:t>
      </w:r>
    </w:p>
    <w:p w14:paraId="7BAF4D9E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0F41A9E7" w14:textId="0B90FE29" w:rsidR="00593154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401FC">
        <w:rPr>
          <w:rFonts w:ascii="Times New Roman" w:hAnsi="Times New Roman"/>
          <w:szCs w:val="24"/>
        </w:rPr>
        <w:tab/>
      </w:r>
      <w:r w:rsidRPr="009B7551">
        <w:rPr>
          <w:rFonts w:ascii="Times New Roman" w:hAnsi="Times New Roman"/>
          <w:szCs w:val="24"/>
        </w:rPr>
        <w:t>(2)</w:t>
      </w:r>
      <w:r w:rsidR="005D795E">
        <w:rPr>
          <w:rFonts w:ascii="Times New Roman" w:hAnsi="Times New Roman"/>
          <w:i/>
          <w:iCs/>
          <w:szCs w:val="24"/>
        </w:rPr>
        <w:t xml:space="preserve"> </w:t>
      </w:r>
      <w:r w:rsidRPr="005D795E">
        <w:rPr>
          <w:rFonts w:ascii="Times New Roman" w:hAnsi="Times New Roman"/>
          <w:i/>
          <w:iCs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>The provision of products or services provided to reduce or eliminate operations in territory internationally recognized as the Russian Federation or to comply with sanctions relating to the Russian Federation; and;</w:t>
      </w:r>
    </w:p>
    <w:p w14:paraId="15FBAB3E" w14:textId="77777777" w:rsidR="005D795E" w:rsidRPr="005D795E" w:rsidRDefault="005D795E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szCs w:val="24"/>
        </w:rPr>
      </w:pPr>
    </w:p>
    <w:p w14:paraId="651FAE00" w14:textId="3B775705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i/>
          <w:iCs/>
          <w:szCs w:val="24"/>
        </w:rPr>
      </w:pP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D795E">
        <w:rPr>
          <w:rFonts w:ascii="Times New Roman" w:hAnsi="Times New Roman"/>
          <w:szCs w:val="24"/>
        </w:rPr>
        <w:tab/>
      </w:r>
      <w:r w:rsidRPr="005401FC">
        <w:rPr>
          <w:rFonts w:ascii="Times New Roman" w:hAnsi="Times New Roman"/>
          <w:szCs w:val="24"/>
        </w:rPr>
        <w:tab/>
      </w:r>
      <w:r w:rsidRPr="009B7551">
        <w:rPr>
          <w:rFonts w:ascii="Times New Roman" w:hAnsi="Times New Roman"/>
          <w:szCs w:val="24"/>
        </w:rPr>
        <w:t>(3)</w:t>
      </w:r>
      <w:r w:rsidRPr="005D795E">
        <w:rPr>
          <w:rFonts w:ascii="Times New Roman" w:hAnsi="Times New Roman"/>
          <w:szCs w:val="24"/>
        </w:rPr>
        <w:t xml:space="preserve"> </w:t>
      </w:r>
      <w:r w:rsidR="005D795E">
        <w:rPr>
          <w:rFonts w:ascii="Times New Roman" w:hAnsi="Times New Roman"/>
          <w:szCs w:val="24"/>
        </w:rPr>
        <w:t xml:space="preserve"> </w:t>
      </w:r>
      <w:r w:rsidRPr="005D795E">
        <w:rPr>
          <w:rFonts w:ascii="Times New Roman" w:hAnsi="Times New Roman"/>
          <w:szCs w:val="24"/>
        </w:rPr>
        <w:t>Activities that are incident to liquidating, dissolving, or winding down a subsidiary or legal entity in Russia.</w:t>
      </w:r>
    </w:p>
    <w:p w14:paraId="0B6320DA" w14:textId="77777777" w:rsidR="00593154" w:rsidRPr="005D795E" w:rsidRDefault="00593154" w:rsidP="005D795E">
      <w:pPr>
        <w:pStyle w:val="DFARS"/>
        <w:tabs>
          <w:tab w:val="clear" w:pos="810"/>
          <w:tab w:val="left" w:pos="806"/>
        </w:tabs>
        <w:spacing w:line="240" w:lineRule="auto"/>
        <w:rPr>
          <w:rFonts w:ascii="Times New Roman" w:hAnsi="Times New Roman"/>
          <w:b/>
          <w:szCs w:val="24"/>
        </w:rPr>
      </w:pPr>
    </w:p>
    <w:p w14:paraId="74EFFF6B" w14:textId="27E43DC3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  <w:r w:rsidRPr="005D795E">
        <w:rPr>
          <w:i/>
        </w:rPr>
        <w:tab/>
        <w:t>Fossil fuel company</w:t>
      </w:r>
      <w:r w:rsidRPr="005D795E">
        <w:rPr>
          <w:iCs/>
        </w:rPr>
        <w:t xml:space="preserve"> means a</w:t>
      </w:r>
      <w:r w:rsidR="00C04A5C">
        <w:rPr>
          <w:iCs/>
        </w:rPr>
        <w:t>n entity or individual</w:t>
      </w:r>
      <w:r w:rsidRPr="005D795E">
        <w:rPr>
          <w:iCs/>
        </w:rPr>
        <w:t xml:space="preserve"> that—</w:t>
      </w:r>
    </w:p>
    <w:p w14:paraId="36269CDD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</w:p>
    <w:p w14:paraId="3692B6FD" w14:textId="7A222B0B" w:rsidR="00593154" w:rsidRPr="005D795E" w:rsidRDefault="005D795E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 w:rsidR="00593154" w:rsidRPr="005D795E">
        <w:rPr>
          <w:iCs/>
        </w:rPr>
        <w:t xml:space="preserve">(1) </w:t>
      </w:r>
      <w:r>
        <w:rPr>
          <w:iCs/>
        </w:rPr>
        <w:t xml:space="preserve"> </w:t>
      </w:r>
      <w:r w:rsidR="00593154" w:rsidRPr="005D795E">
        <w:rPr>
          <w:iCs/>
        </w:rPr>
        <w:t>Carries out oil, gas, or coal exploration, development, or production activities;</w:t>
      </w:r>
    </w:p>
    <w:p w14:paraId="3582D6D0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</w:p>
    <w:p w14:paraId="7777BE4E" w14:textId="50076DD0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  <w:r w:rsidRPr="005D795E">
        <w:rPr>
          <w:iCs/>
        </w:rPr>
        <w:tab/>
      </w:r>
      <w:r w:rsidRPr="005D795E">
        <w:rPr>
          <w:iCs/>
        </w:rPr>
        <w:tab/>
        <w:t xml:space="preserve">(2) </w:t>
      </w:r>
      <w:r w:rsidR="005D795E">
        <w:rPr>
          <w:iCs/>
        </w:rPr>
        <w:t xml:space="preserve"> </w:t>
      </w:r>
      <w:r w:rsidRPr="005D795E">
        <w:rPr>
          <w:iCs/>
        </w:rPr>
        <w:t>Processes or refines oil, gas, or coal; or</w:t>
      </w:r>
    </w:p>
    <w:p w14:paraId="47CCA0E2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</w:p>
    <w:p w14:paraId="3DD1F691" w14:textId="4C870AC3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iCs/>
        </w:rPr>
      </w:pPr>
      <w:r w:rsidRPr="005D795E">
        <w:rPr>
          <w:iCs/>
        </w:rPr>
        <w:tab/>
      </w:r>
      <w:r w:rsidRPr="005D795E">
        <w:rPr>
          <w:iCs/>
        </w:rPr>
        <w:tab/>
        <w:t xml:space="preserve">(3) </w:t>
      </w:r>
      <w:r w:rsidR="005D795E">
        <w:rPr>
          <w:iCs/>
        </w:rPr>
        <w:t xml:space="preserve"> </w:t>
      </w:r>
      <w:r w:rsidRPr="005D795E">
        <w:rPr>
          <w:iCs/>
        </w:rPr>
        <w:t>Transports, or constructs facilities for the transportation</w:t>
      </w:r>
      <w:r w:rsidR="002C46D0">
        <w:rPr>
          <w:iCs/>
        </w:rPr>
        <w:t xml:space="preserve"> </w:t>
      </w:r>
      <w:r w:rsidRPr="005D795E">
        <w:rPr>
          <w:iCs/>
        </w:rPr>
        <w:t>of, Russian oil, gas, or coal.</w:t>
      </w:r>
    </w:p>
    <w:p w14:paraId="3AECE57A" w14:textId="286A787A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1F4BBEF8" w14:textId="7E0B652D" w:rsidR="00593154" w:rsidRPr="005D795E" w:rsidRDefault="005D795E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>
        <w:tab/>
      </w:r>
      <w:r w:rsidR="00593154" w:rsidRPr="005D795E">
        <w:t xml:space="preserve">(b)  </w:t>
      </w:r>
      <w:r w:rsidR="00593154" w:rsidRPr="005D795E">
        <w:rPr>
          <w:i/>
        </w:rPr>
        <w:t>Prohibition</w:t>
      </w:r>
      <w:r w:rsidR="00593154" w:rsidRPr="005D795E">
        <w:t>.  In accordance with section 804 of the National Defense Authorization</w:t>
      </w:r>
      <w:r w:rsidR="00D953AF" w:rsidRPr="005D795E">
        <w:t xml:space="preserve"> </w:t>
      </w:r>
      <w:r w:rsidR="00593154" w:rsidRPr="005D795E">
        <w:t>Act for Fiscal</w:t>
      </w:r>
      <w:r>
        <w:t xml:space="preserve"> </w:t>
      </w:r>
      <w:r w:rsidR="00593154" w:rsidRPr="005D795E">
        <w:t xml:space="preserve">Year 2024 (Pub. L. 118-31), </w:t>
      </w:r>
      <w:r w:rsidR="0077419E">
        <w:t xml:space="preserve">the Contractor is </w:t>
      </w:r>
      <w:r w:rsidR="00593154" w:rsidRPr="005D795E">
        <w:t xml:space="preserve">prohibited from entering into a </w:t>
      </w:r>
      <w:r w:rsidR="0077419E">
        <w:t>sub</w:t>
      </w:r>
      <w:r w:rsidR="00593154" w:rsidRPr="005D795E">
        <w:t>contract</w:t>
      </w:r>
      <w:r w:rsidR="00D953AF" w:rsidRPr="005D795E">
        <w:t xml:space="preserve"> </w:t>
      </w:r>
      <w:r w:rsidR="00F30A85">
        <w:t xml:space="preserve">or </w:t>
      </w:r>
      <w:r w:rsidR="00E40CB7">
        <w:t>other</w:t>
      </w:r>
      <w:r w:rsidR="00F30A85">
        <w:t xml:space="preserve"> contractual instrument </w:t>
      </w:r>
      <w:r w:rsidR="00593154" w:rsidRPr="005D795E">
        <w:t xml:space="preserve">for the procurement of products or services with any </w:t>
      </w:r>
      <w:r w:rsidR="00C04A5C">
        <w:t>entity or individual</w:t>
      </w:r>
      <w:r w:rsidR="00C04A5C" w:rsidRPr="005D795E">
        <w:t xml:space="preserve"> </w:t>
      </w:r>
      <w:r w:rsidR="00593154" w:rsidRPr="005D795E">
        <w:t>that is</w:t>
      </w:r>
      <w:r w:rsidR="001E2DD8">
        <w:t xml:space="preserve"> known to be</w:t>
      </w:r>
      <w:r w:rsidR="00E40CB7">
        <w:t>,</w:t>
      </w:r>
      <w:r w:rsidR="00593154" w:rsidRPr="005D795E">
        <w:t xml:space="preserve"> or</w:t>
      </w:r>
      <w:r w:rsidR="00D953AF" w:rsidRPr="005D795E">
        <w:t xml:space="preserve"> </w:t>
      </w:r>
      <w:r w:rsidR="00593154" w:rsidRPr="005D795E">
        <w:t xml:space="preserve">that </w:t>
      </w:r>
      <w:r w:rsidR="001E2DD8">
        <w:t xml:space="preserve">is known to have </w:t>
      </w:r>
      <w:r w:rsidR="00593154" w:rsidRPr="005D795E">
        <w:t>fossil fuel business operations with a</w:t>
      </w:r>
      <w:r w:rsidR="00C04A5C">
        <w:t>n</w:t>
      </w:r>
      <w:r w:rsidR="00593154" w:rsidRPr="005D795E">
        <w:t xml:space="preserve"> </w:t>
      </w:r>
      <w:r w:rsidR="00C04A5C">
        <w:t xml:space="preserve">entity or individual </w:t>
      </w:r>
      <w:r w:rsidR="00593154" w:rsidRPr="005D795E">
        <w:t>that is</w:t>
      </w:r>
      <w:r w:rsidR="00E40CB7">
        <w:t>,</w:t>
      </w:r>
      <w:r w:rsidR="00593154" w:rsidRPr="005D795E">
        <w:t xml:space="preserve"> not less</w:t>
      </w:r>
      <w:r w:rsidR="00D953AF" w:rsidRPr="005D795E">
        <w:t xml:space="preserve"> </w:t>
      </w:r>
      <w:r w:rsidR="00593154" w:rsidRPr="005D795E">
        <w:t>than 50 percent owned, individually or collectively</w:t>
      </w:r>
      <w:r w:rsidR="00E40CB7">
        <w:t>,</w:t>
      </w:r>
      <w:r w:rsidR="00593154" w:rsidRPr="005D795E">
        <w:t xml:space="preserve"> by—</w:t>
      </w:r>
    </w:p>
    <w:p w14:paraId="37EA0091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272497AA" w14:textId="0C7584C2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  <w:t xml:space="preserve">(1) </w:t>
      </w:r>
      <w:r w:rsidR="00CF5964">
        <w:t xml:space="preserve"> </w:t>
      </w:r>
      <w:r w:rsidRPr="005D795E">
        <w:t>An authority of the government of the Russian Federation; or</w:t>
      </w:r>
    </w:p>
    <w:p w14:paraId="41DB1832" w14:textId="390716B1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0D3BFBED" w14:textId="633E96C9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  <w:t>(2)</w:t>
      </w:r>
      <w:r w:rsidR="00CF5964">
        <w:t xml:space="preserve"> </w:t>
      </w:r>
      <w:r w:rsidRPr="005D795E">
        <w:t xml:space="preserve"> A fossil fuel company that operates in the Russian Federation, </w:t>
      </w:r>
      <w:r w:rsidR="008A1F33">
        <w:t>except</w:t>
      </w:r>
      <w:r w:rsidR="008A1F33" w:rsidRPr="005D795E">
        <w:t xml:space="preserve"> </w:t>
      </w:r>
      <w:r w:rsidRPr="005D795E">
        <w:t>if the fossil fuel company transports oil or gas—</w:t>
      </w:r>
    </w:p>
    <w:p w14:paraId="513C6AB2" w14:textId="172D80DA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15D5FFF7" w14:textId="50E5D1EF" w:rsidR="00593154" w:rsidRPr="005D795E" w:rsidRDefault="00593154" w:rsidP="00E40CB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lastRenderedPageBreak/>
        <w:tab/>
      </w:r>
      <w:r w:rsidRPr="005D795E">
        <w:tab/>
      </w:r>
      <w:r w:rsidR="005D795E">
        <w:tab/>
      </w:r>
      <w:r w:rsidRPr="005D795E">
        <w:t xml:space="preserve">(i) </w:t>
      </w:r>
      <w:r w:rsidR="00CF5964">
        <w:t xml:space="preserve"> </w:t>
      </w:r>
      <w:r w:rsidRPr="005D795E">
        <w:t xml:space="preserve">Through the Russian Federation for sale outside of the Russian Federation; and </w:t>
      </w:r>
    </w:p>
    <w:p w14:paraId="4DC95D47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</w:p>
    <w:p w14:paraId="4A39980C" w14:textId="27F34E33" w:rsidR="00593154" w:rsidRPr="005D795E" w:rsidRDefault="00593154" w:rsidP="00E40CB7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</w:pPr>
      <w:r w:rsidRPr="005D795E">
        <w:tab/>
      </w:r>
      <w:r w:rsidRPr="005D795E">
        <w:tab/>
      </w:r>
      <w:r w:rsidRPr="005D795E">
        <w:tab/>
        <w:t>(</w:t>
      </w:r>
      <w:r w:rsidR="009048D8">
        <w:t>ii</w:t>
      </w:r>
      <w:r w:rsidRPr="005D795E">
        <w:t xml:space="preserve">) </w:t>
      </w:r>
      <w:r w:rsidR="00CF5964">
        <w:t xml:space="preserve"> </w:t>
      </w:r>
      <w:r w:rsidRPr="005D795E">
        <w:t>That was extracted from a country other than the Russian Federation with respect to the energy sector of which the President has not imposed sanctions as of the date on which the contract is awarded.</w:t>
      </w:r>
    </w:p>
    <w:p w14:paraId="1E8ADAE7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color w:val="000000"/>
        </w:rPr>
      </w:pPr>
    </w:p>
    <w:p w14:paraId="73553719" w14:textId="6605A162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color w:val="000000"/>
        </w:rPr>
      </w:pPr>
      <w:r w:rsidRPr="005D795E">
        <w:rPr>
          <w:color w:val="000000"/>
        </w:rPr>
        <w:tab/>
        <w:t xml:space="preserve">(c) </w:t>
      </w:r>
      <w:r w:rsidR="005D795E">
        <w:rPr>
          <w:color w:val="000000"/>
        </w:rPr>
        <w:t xml:space="preserve"> </w:t>
      </w:r>
      <w:r w:rsidRPr="005D795E">
        <w:rPr>
          <w:i/>
          <w:iCs/>
          <w:color w:val="000000"/>
        </w:rPr>
        <w:t>Subcontracts</w:t>
      </w:r>
      <w:r w:rsidRPr="005D795E">
        <w:rPr>
          <w:color w:val="000000"/>
        </w:rPr>
        <w:t xml:space="preserve">. </w:t>
      </w:r>
      <w:r w:rsidR="005D795E">
        <w:rPr>
          <w:color w:val="000000"/>
        </w:rPr>
        <w:t xml:space="preserve"> </w:t>
      </w:r>
      <w:r w:rsidRPr="005D795E">
        <w:rPr>
          <w:color w:val="000000"/>
        </w:rPr>
        <w:t xml:space="preserve">The Contractor shall insert the substance of this </w:t>
      </w:r>
      <w:r w:rsidR="005D795E" w:rsidRPr="005D795E">
        <w:rPr>
          <w:color w:val="000000"/>
        </w:rPr>
        <w:t>clause</w:t>
      </w:r>
      <w:r w:rsidR="00CF5964">
        <w:rPr>
          <w:color w:val="000000"/>
        </w:rPr>
        <w:t>,</w:t>
      </w:r>
      <w:r w:rsidR="005D795E" w:rsidRPr="005D795E">
        <w:rPr>
          <w:color w:val="000000"/>
        </w:rPr>
        <w:t xml:space="preserve"> including</w:t>
      </w:r>
      <w:r w:rsidRPr="005D795E">
        <w:rPr>
          <w:color w:val="000000"/>
        </w:rPr>
        <w:t xml:space="preserve"> this paragraph (c), in all subcontracts and other contractual</w:t>
      </w:r>
      <w:r w:rsidR="005D795E">
        <w:rPr>
          <w:color w:val="000000"/>
        </w:rPr>
        <w:t xml:space="preserve"> </w:t>
      </w:r>
      <w:r w:rsidRPr="005D795E">
        <w:rPr>
          <w:color w:val="000000"/>
        </w:rPr>
        <w:t xml:space="preserve">instruments, including </w:t>
      </w:r>
      <w:r w:rsidR="00E40CB7">
        <w:rPr>
          <w:color w:val="000000"/>
        </w:rPr>
        <w:t xml:space="preserve">those </w:t>
      </w:r>
      <w:r w:rsidRPr="005D795E">
        <w:rPr>
          <w:color w:val="000000"/>
        </w:rPr>
        <w:t>for the acquisition of commercial products or commercial services.</w:t>
      </w:r>
    </w:p>
    <w:p w14:paraId="272F9E57" w14:textId="77777777" w:rsidR="00593154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color w:val="000000"/>
        </w:rPr>
      </w:pPr>
    </w:p>
    <w:p w14:paraId="77A21F22" w14:textId="48DA7E0F" w:rsidR="00713C43" w:rsidRPr="005D795E" w:rsidRDefault="00593154" w:rsidP="009B7551">
      <w:pPr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jc w:val="center"/>
      </w:pPr>
      <w:r w:rsidRPr="005D795E">
        <w:rPr>
          <w:color w:val="000000"/>
        </w:rPr>
        <w:t>(End of clause)</w:t>
      </w:r>
      <w:r w:rsidR="00713C43" w:rsidRPr="005D795E">
        <w:t xml:space="preserve"> </w:t>
      </w:r>
    </w:p>
    <w:sectPr w:rsidR="00713C43" w:rsidRPr="005D795E" w:rsidSect="0034363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296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C642" w14:textId="77777777" w:rsidR="006110FE" w:rsidRDefault="006110FE">
      <w:r>
        <w:separator/>
      </w:r>
    </w:p>
  </w:endnote>
  <w:endnote w:type="continuationSeparator" w:id="0">
    <w:p w14:paraId="2FC08B31" w14:textId="77777777" w:rsidR="006110FE" w:rsidRDefault="0061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527134"/>
      <w:docPartObj>
        <w:docPartGallery w:val="Page Numbers (Bottom of Page)"/>
        <w:docPartUnique/>
      </w:docPartObj>
    </w:sdtPr>
    <w:sdtEndPr/>
    <w:sdtContent>
      <w:sdt>
        <w:sdtPr>
          <w:id w:val="1898627762"/>
          <w:docPartObj>
            <w:docPartGallery w:val="Page Numbers (Top of Page)"/>
            <w:docPartUnique/>
          </w:docPartObj>
        </w:sdtPr>
        <w:sdtEndPr/>
        <w:sdtContent>
          <w:p w14:paraId="2E1490B3" w14:textId="77777777" w:rsidR="006110FE" w:rsidRDefault="006110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269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269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FFFA77" w14:textId="77777777" w:rsidR="006110FE" w:rsidRDefault="0061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9173"/>
      <w:docPartObj>
        <w:docPartGallery w:val="Page Numbers (Bottom of Page)"/>
        <w:docPartUnique/>
      </w:docPartObj>
    </w:sdtPr>
    <w:sdtEndPr/>
    <w:sdtContent>
      <w:sdt>
        <w:sdtPr>
          <w:id w:val="1148316580"/>
          <w:docPartObj>
            <w:docPartGallery w:val="Page Numbers (Top of Page)"/>
            <w:docPartUnique/>
          </w:docPartObj>
        </w:sdtPr>
        <w:sdtEndPr/>
        <w:sdtContent>
          <w:p w14:paraId="2D85162A" w14:textId="77777777" w:rsidR="00A1274D" w:rsidRDefault="00A1274D" w:rsidP="00A127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269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269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B01828" w14:textId="77777777" w:rsidR="00A1274D" w:rsidRDefault="00A12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5F87" w14:textId="77777777" w:rsidR="006110FE" w:rsidRDefault="006110FE">
      <w:r>
        <w:separator/>
      </w:r>
    </w:p>
  </w:footnote>
  <w:footnote w:type="continuationSeparator" w:id="0">
    <w:p w14:paraId="6B133192" w14:textId="77777777" w:rsidR="006110FE" w:rsidRDefault="0061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7341" w14:textId="77777777" w:rsidR="00EA2389" w:rsidRDefault="00EA2389" w:rsidP="00EA2389">
    <w:pPr>
      <w:pStyle w:val="Header"/>
      <w:spacing w:after="20" w:line="240" w:lineRule="exact"/>
      <w:jc w:val="right"/>
      <w:rPr>
        <w:rFonts w:eastAsia="Arial Unicode MS"/>
      </w:rPr>
    </w:pPr>
  </w:p>
  <w:p w14:paraId="3B3C5B02" w14:textId="77777777" w:rsidR="00EA2389" w:rsidRPr="005E5991" w:rsidRDefault="00EA2389" w:rsidP="00EA2389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</w:t>
    </w:r>
  </w:p>
  <w:p w14:paraId="157C1FC4" w14:textId="7BA5EDFC" w:rsidR="00EA2389" w:rsidRPr="005E5991" w:rsidRDefault="00EA2389" w:rsidP="00EA2389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>Class Deviation</w:t>
    </w:r>
    <w:r w:rsidRPr="005E5991">
      <w:rPr>
        <w:rFonts w:eastAsia="Arial Unicode MS"/>
      </w:rPr>
      <w:t xml:space="preserve"> 20</w:t>
    </w:r>
    <w:r>
      <w:rPr>
        <w:rFonts w:eastAsia="Arial Unicode MS"/>
      </w:rPr>
      <w:t>2</w:t>
    </w:r>
    <w:r w:rsidR="00D92402">
      <w:rPr>
        <w:rFonts w:eastAsia="Arial Unicode MS"/>
      </w:rPr>
      <w:t>4</w:t>
    </w:r>
    <w:r w:rsidRPr="005E5991">
      <w:rPr>
        <w:rFonts w:eastAsia="Arial Unicode MS"/>
      </w:rPr>
      <w:t>-</w:t>
    </w:r>
    <w:r w:rsidR="00974132" w:rsidRPr="000A2B92">
      <w:rPr>
        <w:rFonts w:eastAsia="Arial Unicode MS"/>
      </w:rPr>
      <w:t>O</w:t>
    </w:r>
    <w:r w:rsidR="00974132" w:rsidRPr="00D6416E">
      <w:rPr>
        <w:rFonts w:eastAsia="Arial Unicode MS"/>
      </w:rPr>
      <w:t>00</w:t>
    </w:r>
    <w:r w:rsidR="00974132">
      <w:rPr>
        <w:rFonts w:eastAsia="Arial Unicode MS"/>
      </w:rPr>
      <w:t>06</w:t>
    </w:r>
    <w:r w:rsidR="00AA3F31">
      <w:rPr>
        <w:rFonts w:eastAsia="Arial Unicode MS"/>
      </w:rPr>
      <w:t>, Revision 1</w:t>
    </w:r>
  </w:p>
  <w:p w14:paraId="128A65B4" w14:textId="0804112E" w:rsidR="00D827FD" w:rsidRDefault="008D7F73" w:rsidP="00AC63F4">
    <w:pPr>
      <w:pStyle w:val="Header"/>
      <w:spacing w:after="20" w:line="240" w:lineRule="exact"/>
      <w:jc w:val="right"/>
      <w:rPr>
        <w:rFonts w:eastAsia="Arial Unicode MS"/>
      </w:rPr>
    </w:pPr>
    <w:r w:rsidRPr="008D7F73">
      <w:rPr>
        <w:rFonts w:eastAsia="Arial Unicode MS"/>
      </w:rPr>
      <w:t xml:space="preserve">Prohibition </w:t>
    </w:r>
    <w:r w:rsidR="00255727">
      <w:rPr>
        <w:rFonts w:eastAsia="Arial Unicode MS"/>
      </w:rPr>
      <w:t>Regarding</w:t>
    </w:r>
    <w:r w:rsidRPr="008D7F73">
      <w:rPr>
        <w:rFonts w:eastAsia="Arial Unicode MS"/>
      </w:rPr>
      <w:t xml:space="preserve"> Russian Fossil Fuel </w:t>
    </w:r>
    <w:r w:rsidR="00974132">
      <w:rPr>
        <w:rFonts w:eastAsia="Arial Unicode MS"/>
      </w:rPr>
      <w:t xml:space="preserve">and </w:t>
    </w:r>
  </w:p>
  <w:p w14:paraId="68E46987" w14:textId="35622DF8" w:rsidR="00F812D3" w:rsidRDefault="00974132" w:rsidP="00AC63F4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 xml:space="preserve">Fossil Fuel Business </w:t>
    </w:r>
    <w:r w:rsidR="008D7F73" w:rsidRPr="008D7F73">
      <w:rPr>
        <w:rFonts w:eastAsia="Arial Unicode MS"/>
      </w:rPr>
      <w:t>Operations</w:t>
    </w:r>
  </w:p>
  <w:p w14:paraId="51B9D369" w14:textId="77777777" w:rsidR="00F812D3" w:rsidRPr="00F812D3" w:rsidRDefault="00F812D3" w:rsidP="00AC63F4">
    <w:pPr>
      <w:pStyle w:val="Header"/>
      <w:spacing w:after="20" w:line="240" w:lineRule="exact"/>
      <w:jc w:val="right"/>
      <w:rPr>
        <w:rFonts w:eastAsia="Arial Unicode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C0AE" w14:textId="77777777" w:rsidR="00EA2389" w:rsidRDefault="00EA2389" w:rsidP="005E5991">
    <w:pPr>
      <w:pStyle w:val="Header"/>
      <w:spacing w:after="20" w:line="240" w:lineRule="exact"/>
      <w:jc w:val="right"/>
      <w:rPr>
        <w:rFonts w:eastAsia="Arial Unicode MS"/>
      </w:rPr>
    </w:pPr>
  </w:p>
  <w:p w14:paraId="3B2A9573" w14:textId="77777777" w:rsidR="006110FE" w:rsidRPr="005E5991" w:rsidRDefault="006110FE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</w:t>
    </w:r>
  </w:p>
  <w:p w14:paraId="6BB42621" w14:textId="7FE20A6C" w:rsidR="006110FE" w:rsidRPr="005E5991" w:rsidRDefault="00EA2389" w:rsidP="005E5991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>Class Deviation</w:t>
    </w:r>
    <w:r w:rsidR="006110FE" w:rsidRPr="005E5991">
      <w:rPr>
        <w:rFonts w:eastAsia="Arial Unicode MS"/>
      </w:rPr>
      <w:t xml:space="preserve"> 20</w:t>
    </w:r>
    <w:r w:rsidR="006110FE">
      <w:rPr>
        <w:rFonts w:eastAsia="Arial Unicode MS"/>
      </w:rPr>
      <w:t>2</w:t>
    </w:r>
    <w:r w:rsidR="007E4847">
      <w:rPr>
        <w:rFonts w:eastAsia="Arial Unicode MS"/>
      </w:rPr>
      <w:t>4</w:t>
    </w:r>
    <w:r w:rsidR="006110FE" w:rsidRPr="005E5991">
      <w:rPr>
        <w:rFonts w:eastAsia="Arial Unicode MS"/>
      </w:rPr>
      <w:t>-</w:t>
    </w:r>
    <w:r w:rsidR="00974132" w:rsidRPr="000A2B92">
      <w:rPr>
        <w:rFonts w:eastAsia="Arial Unicode MS"/>
      </w:rPr>
      <w:t>O</w:t>
    </w:r>
    <w:r w:rsidR="00974132" w:rsidRPr="00D6416E">
      <w:rPr>
        <w:rFonts w:eastAsia="Arial Unicode MS"/>
      </w:rPr>
      <w:t>00</w:t>
    </w:r>
    <w:r w:rsidR="00974132">
      <w:rPr>
        <w:rFonts w:eastAsia="Arial Unicode MS"/>
      </w:rPr>
      <w:t>06</w:t>
    </w:r>
    <w:r w:rsidR="00D30496">
      <w:rPr>
        <w:rFonts w:eastAsia="Arial Unicode MS"/>
      </w:rPr>
      <w:t>, Revision 1</w:t>
    </w:r>
  </w:p>
  <w:p w14:paraId="6FAEC014" w14:textId="062AC3FC" w:rsidR="000A1BA3" w:rsidRDefault="000C4104" w:rsidP="00510D95">
    <w:pPr>
      <w:pStyle w:val="Header"/>
      <w:spacing w:after="20" w:line="240" w:lineRule="exact"/>
      <w:jc w:val="right"/>
      <w:rPr>
        <w:rFonts w:eastAsia="Arial Unicode MS"/>
      </w:rPr>
    </w:pPr>
    <w:r w:rsidRPr="000C4104">
      <w:rPr>
        <w:rFonts w:eastAsia="Arial Unicode MS"/>
      </w:rPr>
      <w:t xml:space="preserve">Prohibition </w:t>
    </w:r>
    <w:r w:rsidR="000A1BA3">
      <w:rPr>
        <w:rFonts w:eastAsia="Arial Unicode MS"/>
      </w:rPr>
      <w:t xml:space="preserve">Regarding </w:t>
    </w:r>
    <w:r w:rsidR="007E4847">
      <w:rPr>
        <w:rFonts w:eastAsia="Arial Unicode MS"/>
      </w:rPr>
      <w:t xml:space="preserve">Russian Fossil Fuel </w:t>
    </w:r>
    <w:r w:rsidR="00974132">
      <w:rPr>
        <w:rFonts w:eastAsia="Arial Unicode MS"/>
      </w:rPr>
      <w:t xml:space="preserve">and </w:t>
    </w:r>
  </w:p>
  <w:p w14:paraId="7927B985" w14:textId="3CD6FA66" w:rsidR="006110FE" w:rsidRDefault="00974132" w:rsidP="00510D95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 xml:space="preserve">Fossil Fuel Business </w:t>
    </w:r>
    <w:r w:rsidR="007E4847">
      <w:rPr>
        <w:rFonts w:eastAsia="Arial Unicode MS"/>
      </w:rPr>
      <w:t>Operations</w:t>
    </w:r>
  </w:p>
  <w:p w14:paraId="1E50E7EF" w14:textId="6629A64D" w:rsidR="006D49CC" w:rsidRDefault="006D49CC" w:rsidP="00510D95">
    <w:pPr>
      <w:pStyle w:val="Header"/>
      <w:spacing w:after="20" w:line="240" w:lineRule="exact"/>
      <w:jc w:val="right"/>
      <w:rPr>
        <w:rFonts w:eastAsia="Arial Unicode MS"/>
      </w:rPr>
    </w:pPr>
    <w:r w:rsidRPr="006D49CC">
      <w:rPr>
        <w:rFonts w:eastAsia="Arial Unicode MS"/>
        <w:i/>
        <w:iCs/>
      </w:rPr>
      <w:t>Changes to the text are indicated by a change bar in the right-hand margin</w:t>
    </w:r>
    <w:r>
      <w:rPr>
        <w:rFonts w:eastAsia="Arial Unicode MS"/>
      </w:rPr>
      <w:t>.</w:t>
    </w:r>
  </w:p>
  <w:p w14:paraId="04051523" w14:textId="04BF601D" w:rsidR="00EA2389" w:rsidRPr="005E5991" w:rsidRDefault="00EA2389" w:rsidP="00510D95">
    <w:pPr>
      <w:pStyle w:val="Header"/>
      <w:spacing w:after="20" w:line="240" w:lineRule="exact"/>
      <w:jc w:val="right"/>
      <w:rPr>
        <w:rFonts w:ascii="Arial Rounded MT Bold" w:hAnsi="Arial Rounded MT Bold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D85"/>
    <w:multiLevelType w:val="hybridMultilevel"/>
    <w:tmpl w:val="869EED66"/>
    <w:lvl w:ilvl="0" w:tplc="2FAAF062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0181459"/>
    <w:multiLevelType w:val="hybridMultilevel"/>
    <w:tmpl w:val="A58C5E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65C98"/>
    <w:multiLevelType w:val="hybridMultilevel"/>
    <w:tmpl w:val="A692C540"/>
    <w:lvl w:ilvl="0" w:tplc="4C4A3DD0">
      <w:start w:val="1"/>
      <w:numFmt w:val="lowerLetter"/>
      <w:lvlText w:val="(%1)"/>
      <w:lvlJc w:val="left"/>
      <w:pPr>
        <w:ind w:left="60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60F2187"/>
    <w:multiLevelType w:val="hybridMultilevel"/>
    <w:tmpl w:val="1102C1BE"/>
    <w:lvl w:ilvl="0" w:tplc="BE4A94C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05B1886"/>
    <w:multiLevelType w:val="hybridMultilevel"/>
    <w:tmpl w:val="EC389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A3D19"/>
    <w:multiLevelType w:val="hybridMultilevel"/>
    <w:tmpl w:val="3940B038"/>
    <w:lvl w:ilvl="0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23106E"/>
    <w:multiLevelType w:val="hybridMultilevel"/>
    <w:tmpl w:val="EFB0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4A4C"/>
    <w:multiLevelType w:val="hybridMultilevel"/>
    <w:tmpl w:val="219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5C78"/>
    <w:multiLevelType w:val="hybridMultilevel"/>
    <w:tmpl w:val="F5242254"/>
    <w:lvl w:ilvl="0" w:tplc="0B0AC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0337"/>
    <w:multiLevelType w:val="hybridMultilevel"/>
    <w:tmpl w:val="7416EEA2"/>
    <w:lvl w:ilvl="0" w:tplc="1BD65D88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72EDC"/>
    <w:multiLevelType w:val="hybridMultilevel"/>
    <w:tmpl w:val="ED02F9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AED4BD0"/>
    <w:multiLevelType w:val="hybridMultilevel"/>
    <w:tmpl w:val="D572FE62"/>
    <w:lvl w:ilvl="0" w:tplc="8A7A0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22D51"/>
    <w:multiLevelType w:val="hybridMultilevel"/>
    <w:tmpl w:val="8762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2687">
    <w:abstractNumId w:val="1"/>
  </w:num>
  <w:num w:numId="2" w16cid:durableId="1662924356">
    <w:abstractNumId w:val="7"/>
  </w:num>
  <w:num w:numId="3" w16cid:durableId="816335731">
    <w:abstractNumId w:val="11"/>
  </w:num>
  <w:num w:numId="4" w16cid:durableId="1447579046">
    <w:abstractNumId w:val="2"/>
  </w:num>
  <w:num w:numId="5" w16cid:durableId="904339549">
    <w:abstractNumId w:val="5"/>
  </w:num>
  <w:num w:numId="6" w16cid:durableId="1421751389">
    <w:abstractNumId w:val="10"/>
  </w:num>
  <w:num w:numId="7" w16cid:durableId="532812914">
    <w:abstractNumId w:val="6"/>
  </w:num>
  <w:num w:numId="8" w16cid:durableId="1887568540">
    <w:abstractNumId w:val="4"/>
  </w:num>
  <w:num w:numId="9" w16cid:durableId="414668624">
    <w:abstractNumId w:val="8"/>
  </w:num>
  <w:num w:numId="10" w16cid:durableId="234708290">
    <w:abstractNumId w:val="12"/>
  </w:num>
  <w:num w:numId="11" w16cid:durableId="122775939">
    <w:abstractNumId w:val="9"/>
  </w:num>
  <w:num w:numId="12" w16cid:durableId="24913588">
    <w:abstractNumId w:val="3"/>
  </w:num>
  <w:num w:numId="13" w16cid:durableId="206787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C1"/>
    <w:rsid w:val="000042B7"/>
    <w:rsid w:val="00012915"/>
    <w:rsid w:val="00012CDE"/>
    <w:rsid w:val="00020AB0"/>
    <w:rsid w:val="000303D7"/>
    <w:rsid w:val="00035931"/>
    <w:rsid w:val="00041BF4"/>
    <w:rsid w:val="00042100"/>
    <w:rsid w:val="000516BD"/>
    <w:rsid w:val="00054402"/>
    <w:rsid w:val="00062D86"/>
    <w:rsid w:val="00073F44"/>
    <w:rsid w:val="0007686C"/>
    <w:rsid w:val="00081A5B"/>
    <w:rsid w:val="000844B8"/>
    <w:rsid w:val="00086DD4"/>
    <w:rsid w:val="00092DB2"/>
    <w:rsid w:val="00094DFB"/>
    <w:rsid w:val="000A1BA3"/>
    <w:rsid w:val="000A2B92"/>
    <w:rsid w:val="000B1FE8"/>
    <w:rsid w:val="000B207A"/>
    <w:rsid w:val="000B29EF"/>
    <w:rsid w:val="000B3C8C"/>
    <w:rsid w:val="000B66DC"/>
    <w:rsid w:val="000C4104"/>
    <w:rsid w:val="000D039B"/>
    <w:rsid w:val="000D2EF6"/>
    <w:rsid w:val="000D4967"/>
    <w:rsid w:val="000D6BAC"/>
    <w:rsid w:val="000D7BBE"/>
    <w:rsid w:val="000E0A83"/>
    <w:rsid w:val="000E6659"/>
    <w:rsid w:val="000F4184"/>
    <w:rsid w:val="000F4775"/>
    <w:rsid w:val="000F505F"/>
    <w:rsid w:val="00100636"/>
    <w:rsid w:val="0010172B"/>
    <w:rsid w:val="00101DA1"/>
    <w:rsid w:val="001023EC"/>
    <w:rsid w:val="00114D4E"/>
    <w:rsid w:val="00115741"/>
    <w:rsid w:val="001228B4"/>
    <w:rsid w:val="0013767E"/>
    <w:rsid w:val="00154502"/>
    <w:rsid w:val="00157F47"/>
    <w:rsid w:val="001838E5"/>
    <w:rsid w:val="0019323E"/>
    <w:rsid w:val="001969DF"/>
    <w:rsid w:val="001A0F71"/>
    <w:rsid w:val="001A5D30"/>
    <w:rsid w:val="001B3CA4"/>
    <w:rsid w:val="001C663D"/>
    <w:rsid w:val="001C6EF2"/>
    <w:rsid w:val="001D0512"/>
    <w:rsid w:val="001D4431"/>
    <w:rsid w:val="001E2DD8"/>
    <w:rsid w:val="001E4C48"/>
    <w:rsid w:val="001E767E"/>
    <w:rsid w:val="00201E2F"/>
    <w:rsid w:val="00204392"/>
    <w:rsid w:val="00204399"/>
    <w:rsid w:val="00240342"/>
    <w:rsid w:val="002547E6"/>
    <w:rsid w:val="00255727"/>
    <w:rsid w:val="00261746"/>
    <w:rsid w:val="00270180"/>
    <w:rsid w:val="00271855"/>
    <w:rsid w:val="00275611"/>
    <w:rsid w:val="002763F1"/>
    <w:rsid w:val="002A0AF4"/>
    <w:rsid w:val="002A4FDA"/>
    <w:rsid w:val="002B5B9C"/>
    <w:rsid w:val="002C25D2"/>
    <w:rsid w:val="002C46D0"/>
    <w:rsid w:val="002C48F9"/>
    <w:rsid w:val="002E4CBD"/>
    <w:rsid w:val="002E54BA"/>
    <w:rsid w:val="002E7EA7"/>
    <w:rsid w:val="002F4834"/>
    <w:rsid w:val="002F64B5"/>
    <w:rsid w:val="003170A0"/>
    <w:rsid w:val="003240A0"/>
    <w:rsid w:val="003313F1"/>
    <w:rsid w:val="0034363C"/>
    <w:rsid w:val="00346EEE"/>
    <w:rsid w:val="00347BE6"/>
    <w:rsid w:val="00351DE4"/>
    <w:rsid w:val="00360A22"/>
    <w:rsid w:val="003674C8"/>
    <w:rsid w:val="00385560"/>
    <w:rsid w:val="003927AD"/>
    <w:rsid w:val="00394F43"/>
    <w:rsid w:val="003A4798"/>
    <w:rsid w:val="003B0BEA"/>
    <w:rsid w:val="003C5671"/>
    <w:rsid w:val="003D0643"/>
    <w:rsid w:val="003D4271"/>
    <w:rsid w:val="003E4D3C"/>
    <w:rsid w:val="003E5337"/>
    <w:rsid w:val="003E7B85"/>
    <w:rsid w:val="003F4B4D"/>
    <w:rsid w:val="00407796"/>
    <w:rsid w:val="00423F76"/>
    <w:rsid w:val="00424142"/>
    <w:rsid w:val="004301A9"/>
    <w:rsid w:val="00437E57"/>
    <w:rsid w:val="0046433D"/>
    <w:rsid w:val="00473729"/>
    <w:rsid w:val="00483BB1"/>
    <w:rsid w:val="00484BA6"/>
    <w:rsid w:val="00491DF0"/>
    <w:rsid w:val="00493C89"/>
    <w:rsid w:val="00496784"/>
    <w:rsid w:val="004A50F5"/>
    <w:rsid w:val="004B7860"/>
    <w:rsid w:val="004C5737"/>
    <w:rsid w:val="004E1C9F"/>
    <w:rsid w:val="004E507C"/>
    <w:rsid w:val="004F2949"/>
    <w:rsid w:val="004F3331"/>
    <w:rsid w:val="00510D95"/>
    <w:rsid w:val="00514FA0"/>
    <w:rsid w:val="005248C7"/>
    <w:rsid w:val="00526914"/>
    <w:rsid w:val="005324C7"/>
    <w:rsid w:val="00536D5A"/>
    <w:rsid w:val="005401FC"/>
    <w:rsid w:val="0055141B"/>
    <w:rsid w:val="00552405"/>
    <w:rsid w:val="005535E4"/>
    <w:rsid w:val="00556AED"/>
    <w:rsid w:val="0056254C"/>
    <w:rsid w:val="00593154"/>
    <w:rsid w:val="005A3160"/>
    <w:rsid w:val="005B1B29"/>
    <w:rsid w:val="005B2676"/>
    <w:rsid w:val="005B3130"/>
    <w:rsid w:val="005C0A0E"/>
    <w:rsid w:val="005C144E"/>
    <w:rsid w:val="005C4496"/>
    <w:rsid w:val="005D0627"/>
    <w:rsid w:val="005D795E"/>
    <w:rsid w:val="005E00B2"/>
    <w:rsid w:val="005E5991"/>
    <w:rsid w:val="005E625B"/>
    <w:rsid w:val="005E7D8C"/>
    <w:rsid w:val="005F0A20"/>
    <w:rsid w:val="00607F95"/>
    <w:rsid w:val="0061077B"/>
    <w:rsid w:val="006107FA"/>
    <w:rsid w:val="006110FE"/>
    <w:rsid w:val="00613024"/>
    <w:rsid w:val="0062327D"/>
    <w:rsid w:val="006277EF"/>
    <w:rsid w:val="00630F73"/>
    <w:rsid w:val="0064658A"/>
    <w:rsid w:val="00646742"/>
    <w:rsid w:val="006518EB"/>
    <w:rsid w:val="00664F6F"/>
    <w:rsid w:val="0067239F"/>
    <w:rsid w:val="006727A2"/>
    <w:rsid w:val="006750EC"/>
    <w:rsid w:val="00686E56"/>
    <w:rsid w:val="0069216D"/>
    <w:rsid w:val="00696EB6"/>
    <w:rsid w:val="006A3E92"/>
    <w:rsid w:val="006A7A36"/>
    <w:rsid w:val="006B782F"/>
    <w:rsid w:val="006D49CC"/>
    <w:rsid w:val="006D7574"/>
    <w:rsid w:val="006E2FB7"/>
    <w:rsid w:val="006F231B"/>
    <w:rsid w:val="006F44F7"/>
    <w:rsid w:val="006F7937"/>
    <w:rsid w:val="00700231"/>
    <w:rsid w:val="00702F81"/>
    <w:rsid w:val="007042E6"/>
    <w:rsid w:val="00713C43"/>
    <w:rsid w:val="007234C2"/>
    <w:rsid w:val="00724BBA"/>
    <w:rsid w:val="00727469"/>
    <w:rsid w:val="00730BB5"/>
    <w:rsid w:val="00744AD6"/>
    <w:rsid w:val="00745D25"/>
    <w:rsid w:val="00747825"/>
    <w:rsid w:val="007554F1"/>
    <w:rsid w:val="00763530"/>
    <w:rsid w:val="00764D76"/>
    <w:rsid w:val="00765E69"/>
    <w:rsid w:val="0077419E"/>
    <w:rsid w:val="00776299"/>
    <w:rsid w:val="007870C4"/>
    <w:rsid w:val="00792502"/>
    <w:rsid w:val="007C0EA3"/>
    <w:rsid w:val="007D48E9"/>
    <w:rsid w:val="007D687E"/>
    <w:rsid w:val="007E1F21"/>
    <w:rsid w:val="007E2517"/>
    <w:rsid w:val="007E4847"/>
    <w:rsid w:val="007E7E5C"/>
    <w:rsid w:val="007F34A1"/>
    <w:rsid w:val="00800229"/>
    <w:rsid w:val="00810927"/>
    <w:rsid w:val="00823A2C"/>
    <w:rsid w:val="00825F72"/>
    <w:rsid w:val="00826255"/>
    <w:rsid w:val="00835DA1"/>
    <w:rsid w:val="008548F2"/>
    <w:rsid w:val="00865FE0"/>
    <w:rsid w:val="008759D8"/>
    <w:rsid w:val="008933F5"/>
    <w:rsid w:val="00893CEC"/>
    <w:rsid w:val="00897E05"/>
    <w:rsid w:val="008A1F33"/>
    <w:rsid w:val="008A7446"/>
    <w:rsid w:val="008B17DA"/>
    <w:rsid w:val="008B2435"/>
    <w:rsid w:val="008C2F86"/>
    <w:rsid w:val="008D1F16"/>
    <w:rsid w:val="008D43E0"/>
    <w:rsid w:val="008D66BD"/>
    <w:rsid w:val="008D6F2B"/>
    <w:rsid w:val="008D7F73"/>
    <w:rsid w:val="008E678E"/>
    <w:rsid w:val="008F7568"/>
    <w:rsid w:val="009048D8"/>
    <w:rsid w:val="009126C6"/>
    <w:rsid w:val="009140DE"/>
    <w:rsid w:val="0092625C"/>
    <w:rsid w:val="009350C4"/>
    <w:rsid w:val="00940D29"/>
    <w:rsid w:val="00943B38"/>
    <w:rsid w:val="00953C34"/>
    <w:rsid w:val="00957C91"/>
    <w:rsid w:val="0097040E"/>
    <w:rsid w:val="00974132"/>
    <w:rsid w:val="0098031E"/>
    <w:rsid w:val="00981030"/>
    <w:rsid w:val="009813B7"/>
    <w:rsid w:val="00993611"/>
    <w:rsid w:val="0099462E"/>
    <w:rsid w:val="009946BF"/>
    <w:rsid w:val="00994F95"/>
    <w:rsid w:val="00997F49"/>
    <w:rsid w:val="009A1506"/>
    <w:rsid w:val="009B40E8"/>
    <w:rsid w:val="009B5182"/>
    <w:rsid w:val="009B7551"/>
    <w:rsid w:val="009B7758"/>
    <w:rsid w:val="009C0A57"/>
    <w:rsid w:val="009C1A2F"/>
    <w:rsid w:val="009C6554"/>
    <w:rsid w:val="009D07D4"/>
    <w:rsid w:val="009E1EB2"/>
    <w:rsid w:val="009E63F3"/>
    <w:rsid w:val="009E776F"/>
    <w:rsid w:val="009F17BD"/>
    <w:rsid w:val="009F46BC"/>
    <w:rsid w:val="00A00094"/>
    <w:rsid w:val="00A05F2A"/>
    <w:rsid w:val="00A1274D"/>
    <w:rsid w:val="00A13141"/>
    <w:rsid w:val="00A16E0F"/>
    <w:rsid w:val="00A24AC1"/>
    <w:rsid w:val="00A259B7"/>
    <w:rsid w:val="00A26D74"/>
    <w:rsid w:val="00A2794E"/>
    <w:rsid w:val="00A34910"/>
    <w:rsid w:val="00A43ECB"/>
    <w:rsid w:val="00A44561"/>
    <w:rsid w:val="00A44719"/>
    <w:rsid w:val="00A469DC"/>
    <w:rsid w:val="00A61594"/>
    <w:rsid w:val="00A6257B"/>
    <w:rsid w:val="00A671F0"/>
    <w:rsid w:val="00A726EB"/>
    <w:rsid w:val="00A732AD"/>
    <w:rsid w:val="00A77BA8"/>
    <w:rsid w:val="00A863FF"/>
    <w:rsid w:val="00A90E41"/>
    <w:rsid w:val="00A95229"/>
    <w:rsid w:val="00AA3F31"/>
    <w:rsid w:val="00AA4BE0"/>
    <w:rsid w:val="00AA5BB7"/>
    <w:rsid w:val="00AC562B"/>
    <w:rsid w:val="00AC63F4"/>
    <w:rsid w:val="00AD22F0"/>
    <w:rsid w:val="00AE3E71"/>
    <w:rsid w:val="00AE4880"/>
    <w:rsid w:val="00B04A47"/>
    <w:rsid w:val="00B13A57"/>
    <w:rsid w:val="00B26457"/>
    <w:rsid w:val="00B33710"/>
    <w:rsid w:val="00B600AC"/>
    <w:rsid w:val="00B61FE7"/>
    <w:rsid w:val="00B664AD"/>
    <w:rsid w:val="00B71457"/>
    <w:rsid w:val="00B71529"/>
    <w:rsid w:val="00B8271E"/>
    <w:rsid w:val="00B87CEA"/>
    <w:rsid w:val="00B94FCF"/>
    <w:rsid w:val="00B97975"/>
    <w:rsid w:val="00BA57E6"/>
    <w:rsid w:val="00BB4196"/>
    <w:rsid w:val="00BB7E13"/>
    <w:rsid w:val="00BC5C60"/>
    <w:rsid w:val="00BD34ED"/>
    <w:rsid w:val="00BE07A9"/>
    <w:rsid w:val="00BE1710"/>
    <w:rsid w:val="00BF5FD0"/>
    <w:rsid w:val="00C04A5C"/>
    <w:rsid w:val="00C04BF1"/>
    <w:rsid w:val="00C072B6"/>
    <w:rsid w:val="00C1392C"/>
    <w:rsid w:val="00C31354"/>
    <w:rsid w:val="00C37057"/>
    <w:rsid w:val="00C411BC"/>
    <w:rsid w:val="00C419A9"/>
    <w:rsid w:val="00C4354E"/>
    <w:rsid w:val="00C44894"/>
    <w:rsid w:val="00C45C0C"/>
    <w:rsid w:val="00C5312F"/>
    <w:rsid w:val="00C54634"/>
    <w:rsid w:val="00C65793"/>
    <w:rsid w:val="00C747EA"/>
    <w:rsid w:val="00C8236D"/>
    <w:rsid w:val="00C93834"/>
    <w:rsid w:val="00CA4EE5"/>
    <w:rsid w:val="00CA6C10"/>
    <w:rsid w:val="00CB17E4"/>
    <w:rsid w:val="00CB22EC"/>
    <w:rsid w:val="00CB2E5E"/>
    <w:rsid w:val="00CB690A"/>
    <w:rsid w:val="00CC36B1"/>
    <w:rsid w:val="00CC5A3E"/>
    <w:rsid w:val="00CE3760"/>
    <w:rsid w:val="00CE4DC5"/>
    <w:rsid w:val="00CF5964"/>
    <w:rsid w:val="00CF6E22"/>
    <w:rsid w:val="00D00D9A"/>
    <w:rsid w:val="00D05EDD"/>
    <w:rsid w:val="00D11A05"/>
    <w:rsid w:val="00D217D7"/>
    <w:rsid w:val="00D24167"/>
    <w:rsid w:val="00D25CA3"/>
    <w:rsid w:val="00D30496"/>
    <w:rsid w:val="00D30B3C"/>
    <w:rsid w:val="00D33D54"/>
    <w:rsid w:val="00D35A26"/>
    <w:rsid w:val="00D52039"/>
    <w:rsid w:val="00D6416E"/>
    <w:rsid w:val="00D64686"/>
    <w:rsid w:val="00D719BE"/>
    <w:rsid w:val="00D726C6"/>
    <w:rsid w:val="00D73BFF"/>
    <w:rsid w:val="00D7567D"/>
    <w:rsid w:val="00D75948"/>
    <w:rsid w:val="00D768D6"/>
    <w:rsid w:val="00D827FD"/>
    <w:rsid w:val="00D86AA7"/>
    <w:rsid w:val="00D900FF"/>
    <w:rsid w:val="00D92402"/>
    <w:rsid w:val="00D93C02"/>
    <w:rsid w:val="00D953AF"/>
    <w:rsid w:val="00DA0E0D"/>
    <w:rsid w:val="00DA2A4B"/>
    <w:rsid w:val="00DA4997"/>
    <w:rsid w:val="00DB3ABF"/>
    <w:rsid w:val="00DB6991"/>
    <w:rsid w:val="00DB7CEC"/>
    <w:rsid w:val="00DC113D"/>
    <w:rsid w:val="00DC5A9C"/>
    <w:rsid w:val="00DD57B6"/>
    <w:rsid w:val="00DE0388"/>
    <w:rsid w:val="00DE2867"/>
    <w:rsid w:val="00DF6991"/>
    <w:rsid w:val="00E32264"/>
    <w:rsid w:val="00E37E2B"/>
    <w:rsid w:val="00E40CB7"/>
    <w:rsid w:val="00E43EA3"/>
    <w:rsid w:val="00E458BC"/>
    <w:rsid w:val="00E46E43"/>
    <w:rsid w:val="00E664F4"/>
    <w:rsid w:val="00E7261F"/>
    <w:rsid w:val="00E87945"/>
    <w:rsid w:val="00E87C20"/>
    <w:rsid w:val="00E9393E"/>
    <w:rsid w:val="00E97503"/>
    <w:rsid w:val="00E97A1B"/>
    <w:rsid w:val="00EA2389"/>
    <w:rsid w:val="00EA4ABA"/>
    <w:rsid w:val="00EC114B"/>
    <w:rsid w:val="00EC3938"/>
    <w:rsid w:val="00ED0313"/>
    <w:rsid w:val="00ED434A"/>
    <w:rsid w:val="00EE27E0"/>
    <w:rsid w:val="00EE6D65"/>
    <w:rsid w:val="00EF38FB"/>
    <w:rsid w:val="00F07C6A"/>
    <w:rsid w:val="00F10965"/>
    <w:rsid w:val="00F24C98"/>
    <w:rsid w:val="00F26356"/>
    <w:rsid w:val="00F2776B"/>
    <w:rsid w:val="00F30A85"/>
    <w:rsid w:val="00F31FA6"/>
    <w:rsid w:val="00F366DD"/>
    <w:rsid w:val="00F43C50"/>
    <w:rsid w:val="00F47392"/>
    <w:rsid w:val="00F51E86"/>
    <w:rsid w:val="00F5607B"/>
    <w:rsid w:val="00F576D7"/>
    <w:rsid w:val="00F62251"/>
    <w:rsid w:val="00F726ED"/>
    <w:rsid w:val="00F8073B"/>
    <w:rsid w:val="00F812D3"/>
    <w:rsid w:val="00F95596"/>
    <w:rsid w:val="00FA379B"/>
    <w:rsid w:val="00FA3941"/>
    <w:rsid w:val="00FB2183"/>
    <w:rsid w:val="00FB7FE5"/>
    <w:rsid w:val="00FC64F0"/>
    <w:rsid w:val="00FD30ED"/>
    <w:rsid w:val="00FD6D11"/>
    <w:rsid w:val="00FE1235"/>
    <w:rsid w:val="00FE4E4D"/>
    <w:rsid w:val="00FE5229"/>
    <w:rsid w:val="00FE6F28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03253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7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64F0"/>
    <w:rPr>
      <w:sz w:val="24"/>
      <w:szCs w:val="24"/>
    </w:rPr>
  </w:style>
  <w:style w:type="paragraph" w:customStyle="1" w:styleId="DFARS">
    <w:name w:val="DFARS"/>
    <w:basedOn w:val="Normal"/>
    <w:link w:val="DFARSChar"/>
    <w:rsid w:val="00713C43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FootnoteText">
    <w:name w:val="footnote text"/>
    <w:basedOn w:val="Normal"/>
    <w:link w:val="FootnoteTextChar"/>
    <w:rsid w:val="009A15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506"/>
  </w:style>
  <w:style w:type="character" w:styleId="FootnoteReference">
    <w:name w:val="footnote reference"/>
    <w:basedOn w:val="DefaultParagraphFont"/>
    <w:rsid w:val="009A1506"/>
    <w:rPr>
      <w:vertAlign w:val="superscript"/>
    </w:rPr>
  </w:style>
  <w:style w:type="paragraph" w:styleId="CommentText">
    <w:name w:val="annotation text"/>
    <w:basedOn w:val="Normal"/>
    <w:link w:val="CommentTextChar"/>
    <w:rsid w:val="00BE0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7A9"/>
  </w:style>
  <w:style w:type="paragraph" w:styleId="CommentSubject">
    <w:name w:val="annotation subject"/>
    <w:basedOn w:val="CommentText"/>
    <w:next w:val="CommentText"/>
    <w:link w:val="CommentSubjectChar"/>
    <w:rsid w:val="00BE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07A9"/>
    <w:rPr>
      <w:b/>
      <w:bCs/>
    </w:rPr>
  </w:style>
  <w:style w:type="character" w:customStyle="1" w:styleId="DFARSChar">
    <w:name w:val="DFARS Char"/>
    <w:link w:val="DFARS"/>
    <w:locked/>
    <w:rsid w:val="00593154"/>
    <w:rPr>
      <w:rFonts w:ascii="Century Schoolbook" w:hAnsi="Century Schoolbook"/>
      <w:spacing w:val="-5"/>
      <w:kern w:val="20"/>
      <w:sz w:val="24"/>
    </w:rPr>
  </w:style>
  <w:style w:type="paragraph" w:styleId="Revision">
    <w:name w:val="Revision"/>
    <w:hidden/>
    <w:uiPriority w:val="99"/>
    <w:semiHidden/>
    <w:rsid w:val="006D75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1C0F10C730C4BB78414F0F5ABD7DD" ma:contentTypeVersion="0" ma:contentTypeDescription="Create a new document." ma:contentTypeScope="" ma:versionID="40a2c177bd23d1c7883b31391ba091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85AD-AE7B-4F38-97B6-8C843C489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21EFA-36CD-46C9-8BF4-EAF4EBD85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6DED0-701A-45C0-8CDC-EDA340DED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E3D5E-8ABE-4586-89E9-21871566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4757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mailto:meredith.murphy@osd.mil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2024-03-05T14:18:00Z</dcterms:created>
  <dcterms:modified xsi:type="dcterms:W3CDTF">2024-03-05T14:18:00Z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0x0101001361C0F10C730C4BB78414F0F5ABD7DD</vt:lpwstr>
  </property>
</Properties>
</file>