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55D12" w14:textId="10B6F741" w:rsidR="002833BE" w:rsidRDefault="005329BA" w:rsidP="00AF3052">
      <w:pPr>
        <w:pStyle w:val="Title"/>
      </w:pPr>
      <w:r w:rsidRPr="00491016">
        <w:rPr>
          <w:noProof/>
        </w:rPr>
        <mc:AlternateContent>
          <mc:Choice Requires="wps">
            <w:drawing>
              <wp:anchor distT="0" distB="0" distL="114300" distR="114300" simplePos="0" relativeHeight="251662336" behindDoc="0" locked="0" layoutInCell="1" allowOverlap="1" wp14:anchorId="2E41A760" wp14:editId="08E43E05">
                <wp:simplePos x="0" y="0"/>
                <wp:positionH relativeFrom="column">
                  <wp:posOffset>-685800</wp:posOffset>
                </wp:positionH>
                <wp:positionV relativeFrom="paragraph">
                  <wp:posOffset>-914232</wp:posOffset>
                </wp:positionV>
                <wp:extent cx="7772400" cy="982478"/>
                <wp:effectExtent l="0" t="0" r="0" b="0"/>
                <wp:wrapNone/>
                <wp:docPr id="3" name="Text Box 3"/>
                <wp:cNvGraphicFramePr/>
                <a:graphic xmlns:a="http://schemas.openxmlformats.org/drawingml/2006/main">
                  <a:graphicData uri="http://schemas.microsoft.com/office/word/2010/wordprocessingShape">
                    <wps:wsp>
                      <wps:cNvSpPr txBox="1"/>
                      <wps:spPr>
                        <a:xfrm>
                          <a:off x="0" y="0"/>
                          <a:ext cx="7772400" cy="982478"/>
                        </a:xfrm>
                        <a:prstGeom prst="rect">
                          <a:avLst/>
                        </a:prstGeom>
                        <a:noFill/>
                        <a:ln w="6350">
                          <a:noFill/>
                        </a:ln>
                      </wps:spPr>
                      <wps:txbx>
                        <w:txbxContent>
                          <w:p w14:paraId="2A40049E" w14:textId="77777777" w:rsidR="005329BA" w:rsidRDefault="00AF3052" w:rsidP="00AF3052">
                            <w:pPr>
                              <w:pStyle w:val="Headertitle"/>
                            </w:pPr>
                            <w:r w:rsidRPr="00AF3052">
                              <w:t xml:space="preserve">AHRQ Safety Program for Improving </w:t>
                            </w:r>
                          </w:p>
                          <w:p w14:paraId="361A7F8C" w14:textId="35B635F0" w:rsidR="0068281D" w:rsidRPr="00AF3052" w:rsidRDefault="00AF3052" w:rsidP="00AF3052">
                            <w:pPr>
                              <w:pStyle w:val="Headertitle"/>
                            </w:pPr>
                            <w:r w:rsidRPr="00AF3052">
                              <w:t>Surgical Care and Recovery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1A760" id="Text Box 3" o:spid="_x0000_s1027" type="#_x0000_t202" style="position:absolute;margin-left:-54pt;margin-top:-1in;width:612pt;height:7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" filled="f" stroked="f" strokeweight=".5pt">
                <v:textbox>
                  <w:txbxContent>
                    <w:p w14:paraId="2A40049E" w14:textId="77777777" w:rsidR="005329BA" w:rsidRDefault="00AF3052" w:rsidP="00AF3052">
                      <w:pPr>
                        <w:pStyle w:val="Headertitle"/>
                      </w:pPr>
                      <w:r w:rsidRPr="00AF3052">
                        <w:t xml:space="preserve">AHRQ Safety Program for Improving </w:t>
                      </w:r>
                    </w:p>
                    <w:p w14:paraId="361A7F8C" w14:textId="35B635F0" w:rsidR="0068281D" w:rsidRPr="00AF3052" w:rsidRDefault="00AF3052" w:rsidP="00AF3052">
                      <w:pPr>
                        <w:pStyle w:val="Headertitle"/>
                      </w:pPr>
                      <w:r w:rsidRPr="00AF3052">
                        <w:t>Surgical Care and Recovery</w:t>
                      </w:r>
                    </w:p>
                  </w:txbxContent>
                </v:textbox>
              </v:shape>
            </w:pict>
          </mc:Fallback>
        </mc:AlternateContent>
      </w:r>
      <w:r w:rsidR="0028183A">
        <w:t>ISCR Overview</w:t>
      </w:r>
      <w:r w:rsidR="00AF3052">
        <w:t>: Facilitator Guide</w:t>
      </w:r>
      <w:r w:rsidR="00840BDE">
        <w:tab/>
      </w:r>
    </w:p>
    <w:tbl>
      <w:tblPr>
        <w:tblStyle w:val="TableGrid"/>
        <w:tblW w:w="10165" w:type="dxa"/>
        <w:tblLook w:val="04A0" w:firstRow="1" w:lastRow="0" w:firstColumn="1" w:lastColumn="0" w:noHBand="0" w:noVBand="1"/>
      </w:tblPr>
      <w:tblGrid>
        <w:gridCol w:w="4849"/>
        <w:gridCol w:w="5316"/>
      </w:tblGrid>
      <w:tr w:rsidR="00AD6F44" w14:paraId="1E0F38B0" w14:textId="77777777" w:rsidTr="00733C27">
        <w:trPr>
          <w:cantSplit/>
          <w:tblHeader/>
        </w:trPr>
        <w:tc>
          <w:tcPr>
            <w:tcW w:w="6385" w:type="dxa"/>
            <w:shd w:val="clear" w:color="auto" w:fill="auto"/>
            <w:vAlign w:val="center"/>
          </w:tcPr>
          <w:p w14:paraId="6EE9DB49" w14:textId="6A046F73" w:rsidR="00F14BBA" w:rsidRDefault="00F14BBA" w:rsidP="00F14BBA">
            <w:pPr>
              <w:pStyle w:val="TableParagraph"/>
            </w:pPr>
            <w:r w:rsidRPr="00BF331D">
              <w:rPr>
                <w:b/>
                <w:bCs/>
                <w:sz w:val="24"/>
                <w:szCs w:val="24"/>
              </w:rPr>
              <w:t>Slide Title and Commentary</w:t>
            </w:r>
          </w:p>
        </w:tc>
        <w:tc>
          <w:tcPr>
            <w:tcW w:w="3780" w:type="dxa"/>
            <w:shd w:val="clear" w:color="auto" w:fill="auto"/>
            <w:vAlign w:val="center"/>
          </w:tcPr>
          <w:p w14:paraId="1C8E66EC" w14:textId="4734828B" w:rsidR="00F14BBA" w:rsidRDefault="00F14BBA" w:rsidP="00F14BBA">
            <w:pPr>
              <w:pStyle w:val="TableParagraph"/>
            </w:pPr>
            <w:r w:rsidRPr="00BF331D">
              <w:rPr>
                <w:b/>
                <w:bCs/>
                <w:sz w:val="24"/>
                <w:szCs w:val="24"/>
              </w:rPr>
              <w:t>Slide Number and Slide</w:t>
            </w:r>
          </w:p>
        </w:tc>
      </w:tr>
      <w:tr w:rsidR="00AD6F44" w14:paraId="5FB78C98" w14:textId="77777777" w:rsidTr="00733C27">
        <w:trPr>
          <w:cantSplit/>
        </w:trPr>
        <w:tc>
          <w:tcPr>
            <w:tcW w:w="6385" w:type="dxa"/>
          </w:tcPr>
          <w:p w14:paraId="6B15734F" w14:textId="39E73072" w:rsidR="0028183A" w:rsidRDefault="00F14BBA" w:rsidP="0028183A">
            <w:pPr>
              <w:pStyle w:val="TableParagraph"/>
            </w:pPr>
            <w:r w:rsidRPr="00550E76">
              <w:rPr>
                <w:b/>
              </w:rPr>
              <w:t xml:space="preserve">Title slide: </w:t>
            </w:r>
            <w:r w:rsidR="0028183A">
              <w:rPr>
                <w:b/>
              </w:rPr>
              <w:t>ISCR Overview</w:t>
            </w:r>
          </w:p>
          <w:p w14:paraId="48FE8051" w14:textId="07F500C8" w:rsidR="00F14BBA" w:rsidRDefault="009D1D62" w:rsidP="00550E76">
            <w:pPr>
              <w:pStyle w:val="TableParagraph"/>
            </w:pPr>
            <w:r w:rsidRPr="009D1D62">
              <w:t xml:space="preserve">Hello, and thank you for joining me. Today I'll be </w:t>
            </w:r>
            <w:r>
              <w:t>providing an overview</w:t>
            </w:r>
            <w:r w:rsidRPr="009D1D62">
              <w:t xml:space="preserve"> of the Agency for Healthcare Research and Quality’s, or AHRQ’s, Safety Program for Improving Surgical Care and Recovery, or ISCR.</w:t>
            </w:r>
          </w:p>
        </w:tc>
        <w:tc>
          <w:tcPr>
            <w:tcW w:w="3780" w:type="dxa"/>
          </w:tcPr>
          <w:p w14:paraId="1B1EDE8E" w14:textId="77777777" w:rsidR="00F14BBA" w:rsidRPr="00FF6457" w:rsidRDefault="00F14BBA" w:rsidP="00F14BBA">
            <w:pPr>
              <w:pStyle w:val="TableParagraph"/>
              <w:rPr>
                <w:b/>
              </w:rPr>
            </w:pPr>
            <w:r w:rsidRPr="00FF6457">
              <w:rPr>
                <w:b/>
              </w:rPr>
              <w:t>Slide 1</w:t>
            </w:r>
          </w:p>
          <w:p w14:paraId="668D8F19" w14:textId="54CFD342" w:rsidR="00A2687C" w:rsidRDefault="001669E4" w:rsidP="002046E4">
            <w:pPr>
              <w:pStyle w:val="TableParagraph"/>
              <w:spacing w:after="120" w:line="240" w:lineRule="auto"/>
              <w:jc w:val="center"/>
            </w:pPr>
            <w:r>
              <w:rPr>
                <w:noProof/>
              </w:rPr>
              <w:drawing>
                <wp:inline distT="0" distB="0" distL="0" distR="0" wp14:anchorId="43E86125" wp14:editId="447DB618">
                  <wp:extent cx="3092450" cy="2404038"/>
                  <wp:effectExtent l="0" t="0" r="0" b="0"/>
                  <wp:docPr id="2" name="Picture 2"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de 1"/>
                          <pic:cNvPicPr/>
                        </pic:nvPicPr>
                        <pic:blipFill>
                          <a:blip r:embed="rId11">
                            <a:extLst>
                              <a:ext uri="{28A0092B-C50C-407E-A947-70E740481C1C}">
                                <a14:useLocalDpi xmlns:a14="http://schemas.microsoft.com/office/drawing/2010/main" val="0"/>
                              </a:ext>
                            </a:extLst>
                          </a:blip>
                          <a:stretch>
                            <a:fillRect/>
                          </a:stretch>
                        </pic:blipFill>
                        <pic:spPr>
                          <a:xfrm>
                            <a:off x="0" y="0"/>
                            <a:ext cx="3130790" cy="2433843"/>
                          </a:xfrm>
                          <a:prstGeom prst="rect">
                            <a:avLst/>
                          </a:prstGeom>
                        </pic:spPr>
                      </pic:pic>
                    </a:graphicData>
                  </a:graphic>
                </wp:inline>
              </w:drawing>
            </w:r>
          </w:p>
        </w:tc>
      </w:tr>
      <w:tr w:rsidR="00AD6F44" w14:paraId="486D3A80" w14:textId="77777777" w:rsidTr="00733C27">
        <w:trPr>
          <w:cantSplit/>
        </w:trPr>
        <w:tc>
          <w:tcPr>
            <w:tcW w:w="6385" w:type="dxa"/>
          </w:tcPr>
          <w:p w14:paraId="2655964A" w14:textId="2978217F" w:rsidR="00463B84" w:rsidRDefault="009D1D62" w:rsidP="00F14BBA">
            <w:pPr>
              <w:pStyle w:val="TableParagraph"/>
              <w:rPr>
                <w:b/>
              </w:rPr>
            </w:pPr>
            <w:r>
              <w:rPr>
                <w:b/>
              </w:rPr>
              <w:t>Introduction</w:t>
            </w:r>
          </w:p>
          <w:p w14:paraId="00A9CAB6" w14:textId="3148E060" w:rsidR="003F5512" w:rsidRPr="003F5512" w:rsidRDefault="003F5512" w:rsidP="00F14BBA">
            <w:pPr>
              <w:pStyle w:val="TableParagraph"/>
            </w:pPr>
            <w:r w:rsidRPr="003F5512">
              <w:t xml:space="preserve">What is </w:t>
            </w:r>
            <w:r w:rsidR="00CF2E05">
              <w:t>ISCR</w:t>
            </w:r>
            <w:r w:rsidRPr="003F5512">
              <w:t>?</w:t>
            </w:r>
          </w:p>
          <w:p w14:paraId="36CE73E7" w14:textId="11E26EF0" w:rsidR="00463B84" w:rsidRPr="003F5512" w:rsidRDefault="009D1D62" w:rsidP="00F14BBA">
            <w:pPr>
              <w:pStyle w:val="TableParagraph"/>
            </w:pPr>
            <w:r w:rsidRPr="009D1D62">
              <w:t>ISCR</w:t>
            </w:r>
            <w:r w:rsidR="00CF2E05">
              <w:t xml:space="preserve"> </w:t>
            </w:r>
            <w:r w:rsidRPr="009D1D62">
              <w:t>seeks to improve surgical outcomes by supporting hospitals in the implementation of evidence-based enhanced recovery pathways within the framework of the Comprehensive Unit-based Safety Program (CUSP). CUSP is a well-known model for sustainable safety improvement that has been associated with preventing harm in multiple areas.  </w:t>
            </w:r>
          </w:p>
        </w:tc>
        <w:tc>
          <w:tcPr>
            <w:tcW w:w="3780" w:type="dxa"/>
          </w:tcPr>
          <w:p w14:paraId="60795791" w14:textId="77777777" w:rsidR="00A2687C" w:rsidRDefault="00C31D41" w:rsidP="00F14BBA">
            <w:pPr>
              <w:pStyle w:val="TableParagraph"/>
              <w:rPr>
                <w:b/>
              </w:rPr>
            </w:pPr>
            <w:r w:rsidRPr="00FF6457">
              <w:rPr>
                <w:b/>
              </w:rPr>
              <w:t>Slide 2</w:t>
            </w:r>
          </w:p>
          <w:p w14:paraId="294147D3" w14:textId="55DB101E" w:rsidR="00B97D96" w:rsidRPr="00FF6457" w:rsidRDefault="00B97D96" w:rsidP="002046E4">
            <w:pPr>
              <w:pStyle w:val="TableParagraph"/>
              <w:spacing w:after="120" w:line="240" w:lineRule="auto"/>
              <w:jc w:val="center"/>
              <w:rPr>
                <w:b/>
              </w:rPr>
            </w:pPr>
            <w:r>
              <w:rPr>
                <w:b/>
                <w:noProof/>
              </w:rPr>
              <w:drawing>
                <wp:inline distT="0" distB="0" distL="0" distR="0" wp14:anchorId="50062477" wp14:editId="5D7B3A48">
                  <wp:extent cx="3092450" cy="2405238"/>
                  <wp:effectExtent l="0" t="0" r="0" b="0"/>
                  <wp:docPr id="4" name="Picture 4"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lide 2"/>
                          <pic:cNvPicPr/>
                        </pic:nvPicPr>
                        <pic:blipFill>
                          <a:blip r:embed="rId12">
                            <a:extLst>
                              <a:ext uri="{28A0092B-C50C-407E-A947-70E740481C1C}">
                                <a14:useLocalDpi xmlns:a14="http://schemas.microsoft.com/office/drawing/2010/main" val="0"/>
                              </a:ext>
                            </a:extLst>
                          </a:blip>
                          <a:stretch>
                            <a:fillRect/>
                          </a:stretch>
                        </pic:blipFill>
                        <pic:spPr>
                          <a:xfrm>
                            <a:off x="0" y="0"/>
                            <a:ext cx="3124416" cy="2430100"/>
                          </a:xfrm>
                          <a:prstGeom prst="rect">
                            <a:avLst/>
                          </a:prstGeom>
                        </pic:spPr>
                      </pic:pic>
                    </a:graphicData>
                  </a:graphic>
                </wp:inline>
              </w:drawing>
            </w:r>
          </w:p>
        </w:tc>
      </w:tr>
      <w:tr w:rsidR="00AD6F44" w14:paraId="1B462909" w14:textId="77777777" w:rsidTr="00733C27">
        <w:trPr>
          <w:cantSplit/>
        </w:trPr>
        <w:tc>
          <w:tcPr>
            <w:tcW w:w="6385" w:type="dxa"/>
          </w:tcPr>
          <w:p w14:paraId="5D22FA81" w14:textId="65D5CDFB" w:rsidR="0028183A" w:rsidRDefault="003F5512" w:rsidP="0028183A">
            <w:pPr>
              <w:pStyle w:val="TableParagraph"/>
              <w:rPr>
                <w:b/>
              </w:rPr>
            </w:pPr>
            <w:r w:rsidRPr="003F5512">
              <w:rPr>
                <w:b/>
              </w:rPr>
              <w:lastRenderedPageBreak/>
              <w:t xml:space="preserve">A Balanced Approach </w:t>
            </w:r>
            <w:r w:rsidR="00B97D96">
              <w:rPr>
                <w:b/>
              </w:rPr>
              <w:t>I</w:t>
            </w:r>
            <w:r w:rsidRPr="003F5512">
              <w:rPr>
                <w:b/>
              </w:rPr>
              <w:t>s Key to Success</w:t>
            </w:r>
          </w:p>
          <w:p w14:paraId="1F998D3F" w14:textId="7B91FFAC" w:rsidR="00550E76" w:rsidRDefault="003F5512" w:rsidP="00F14BBA">
            <w:pPr>
              <w:pStyle w:val="TableParagraph"/>
            </w:pPr>
            <w:r w:rsidRPr="003F5512">
              <w:t xml:space="preserve">ISCR integrates both technical and adaptive </w:t>
            </w:r>
            <w:r w:rsidR="00513ABB">
              <w:t>components</w:t>
            </w:r>
            <w:r w:rsidR="00513ABB" w:rsidRPr="003F5512">
              <w:t xml:space="preserve"> </w:t>
            </w:r>
            <w:r w:rsidRPr="003F5512">
              <w:t>into a holistic, team-based approach to perioperative qual</w:t>
            </w:r>
            <w:r w:rsidR="0025737B">
              <w:t xml:space="preserve">ity improvement for </w:t>
            </w:r>
            <w:r w:rsidR="00CF2E05">
              <w:t xml:space="preserve">surgical </w:t>
            </w:r>
            <w:r w:rsidR="0025737B">
              <w:t xml:space="preserve">patients. </w:t>
            </w:r>
            <w:r w:rsidRPr="003F5512">
              <w:t xml:space="preserve">Hospitals can use the toolkit to apply the evidence </w:t>
            </w:r>
            <w:r w:rsidR="00CF2E05">
              <w:t>supporting ISCR</w:t>
            </w:r>
            <w:r w:rsidRPr="003F5512">
              <w:t xml:space="preserve"> within the proven principles and methods of CUSP to </w:t>
            </w:r>
            <w:r w:rsidR="00513ABB">
              <w:t xml:space="preserve">improve outcomes and </w:t>
            </w:r>
            <w:r w:rsidR="00CF2E05">
              <w:t xml:space="preserve">reduce complications such as </w:t>
            </w:r>
            <w:r w:rsidRPr="003F5512">
              <w:t>surgical site infections (SSI), venous thromboembolism (VTE), and urinary tract infection</w:t>
            </w:r>
            <w:r w:rsidR="00CF2E05">
              <w:t>s</w:t>
            </w:r>
            <w:r w:rsidRPr="003F5512">
              <w:t xml:space="preserve"> (UTI)</w:t>
            </w:r>
            <w:r w:rsidR="00CF2E05">
              <w:t xml:space="preserve">. ISCR and CUSP methodologies can also help </w:t>
            </w:r>
            <w:r w:rsidRPr="003F5512">
              <w:t xml:space="preserve">to improve overall patient experience and your perioperative safety culture. </w:t>
            </w:r>
          </w:p>
        </w:tc>
        <w:tc>
          <w:tcPr>
            <w:tcW w:w="3780" w:type="dxa"/>
          </w:tcPr>
          <w:p w14:paraId="7F0E16A6" w14:textId="77777777" w:rsidR="00F14BBA" w:rsidRPr="00FF6457" w:rsidRDefault="00F14BBA" w:rsidP="00F14BBA">
            <w:pPr>
              <w:pStyle w:val="TableParagraph"/>
              <w:rPr>
                <w:b/>
              </w:rPr>
            </w:pPr>
            <w:r w:rsidRPr="00FF6457">
              <w:rPr>
                <w:b/>
              </w:rPr>
              <w:t xml:space="preserve">Slide </w:t>
            </w:r>
            <w:r w:rsidR="00463B84" w:rsidRPr="00FF6457">
              <w:rPr>
                <w:b/>
              </w:rPr>
              <w:t>3</w:t>
            </w:r>
          </w:p>
          <w:p w14:paraId="60CC5E2F" w14:textId="53C31BA6" w:rsidR="00A2687C" w:rsidRPr="0028183A" w:rsidRDefault="00B97D96" w:rsidP="002046E4">
            <w:pPr>
              <w:pStyle w:val="TableParagraph"/>
              <w:spacing w:after="120" w:line="240" w:lineRule="auto"/>
              <w:jc w:val="center"/>
            </w:pPr>
            <w:r>
              <w:rPr>
                <w:noProof/>
              </w:rPr>
              <w:drawing>
                <wp:inline distT="0" distB="0" distL="0" distR="0" wp14:anchorId="7F089DF8" wp14:editId="2499B987">
                  <wp:extent cx="3092450" cy="2405239"/>
                  <wp:effectExtent l="0" t="0" r="0" b="0"/>
                  <wp:docPr id="6" name="Picture 6"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3"/>
                          <pic:cNvPicPr/>
                        </pic:nvPicPr>
                        <pic:blipFill>
                          <a:blip r:embed="rId13">
                            <a:extLst>
                              <a:ext uri="{28A0092B-C50C-407E-A947-70E740481C1C}">
                                <a14:useLocalDpi xmlns:a14="http://schemas.microsoft.com/office/drawing/2010/main" val="0"/>
                              </a:ext>
                            </a:extLst>
                          </a:blip>
                          <a:stretch>
                            <a:fillRect/>
                          </a:stretch>
                        </pic:blipFill>
                        <pic:spPr>
                          <a:xfrm>
                            <a:off x="0" y="0"/>
                            <a:ext cx="3126935" cy="2432061"/>
                          </a:xfrm>
                          <a:prstGeom prst="rect">
                            <a:avLst/>
                          </a:prstGeom>
                        </pic:spPr>
                      </pic:pic>
                    </a:graphicData>
                  </a:graphic>
                </wp:inline>
              </w:drawing>
            </w:r>
          </w:p>
        </w:tc>
      </w:tr>
      <w:tr w:rsidR="00AD6F44" w14:paraId="3BC633C2" w14:textId="77777777" w:rsidTr="00733C27">
        <w:trPr>
          <w:cantSplit/>
        </w:trPr>
        <w:tc>
          <w:tcPr>
            <w:tcW w:w="6385" w:type="dxa"/>
          </w:tcPr>
          <w:p w14:paraId="6966B111" w14:textId="78A508D6" w:rsidR="00AD293A" w:rsidRPr="00AD293A" w:rsidRDefault="00AD293A" w:rsidP="00AD293A">
            <w:pPr>
              <w:pStyle w:val="TableParagraph"/>
              <w:rPr>
                <w:b/>
              </w:rPr>
            </w:pPr>
            <w:r w:rsidRPr="00AD293A">
              <w:rPr>
                <w:b/>
              </w:rPr>
              <w:t>Why Use the AH</w:t>
            </w:r>
            <w:r>
              <w:rPr>
                <w:b/>
              </w:rPr>
              <w:t>RQ Safety Program for Improving</w:t>
            </w:r>
            <w:r w:rsidRPr="00AD293A">
              <w:rPr>
                <w:b/>
              </w:rPr>
              <w:t xml:space="preserve"> Surgical Care and Recovery? </w:t>
            </w:r>
          </w:p>
          <w:p w14:paraId="6942E16F" w14:textId="36C3C0FA" w:rsidR="00AD293A" w:rsidRPr="00AD293A" w:rsidRDefault="00CF2E05" w:rsidP="00AD293A">
            <w:pPr>
              <w:pStyle w:val="TableParagraph"/>
            </w:pPr>
            <w:r>
              <w:t>ISCR</w:t>
            </w:r>
            <w:r w:rsidR="00AD293A" w:rsidRPr="00AD293A">
              <w:t xml:space="preserve"> provides information and tools that hospitals can use to make enhanced recovery surgeries a priority and to select and implement pathways that address the specific needs of their hospital. These pathways promote the delivery of evidence-based perioperative care and reduce variability.</w:t>
            </w:r>
          </w:p>
          <w:p w14:paraId="6DA110B0" w14:textId="468E78D4" w:rsidR="00550E76" w:rsidRDefault="00CF2E05" w:rsidP="00E2586D">
            <w:pPr>
              <w:pStyle w:val="TableParagraph"/>
              <w:spacing w:after="120" w:line="240" w:lineRule="auto"/>
            </w:pPr>
            <w:r>
              <w:t>T</w:t>
            </w:r>
            <w:r w:rsidR="00AD293A" w:rsidRPr="00AD293A">
              <w:t>h</w:t>
            </w:r>
            <w:r>
              <w:t>e ISCR</w:t>
            </w:r>
            <w:r w:rsidR="00AD293A" w:rsidRPr="00AD293A">
              <w:t xml:space="preserve"> toolkit can help hospitals establish </w:t>
            </w:r>
            <w:r>
              <w:t xml:space="preserve">pathways </w:t>
            </w:r>
            <w:r w:rsidR="00AD293A" w:rsidRPr="00AD293A">
              <w:t xml:space="preserve">within the following service lines: colorectal surgery, hip fracture surgery, hip/knee replacement surgery, gynecologic surgery, </w:t>
            </w:r>
            <w:r w:rsidR="00B72CFC">
              <w:t>and</w:t>
            </w:r>
            <w:r w:rsidR="00B72CFC" w:rsidRPr="00AD293A">
              <w:t xml:space="preserve"> </w:t>
            </w:r>
            <w:r w:rsidR="00AD293A" w:rsidRPr="00AD293A">
              <w:t>emergency general surgery</w:t>
            </w:r>
            <w:r w:rsidR="00D12C87">
              <w:t>, which includes appendectomies, cholecystectomies, and major abdominal procedures, such as hernia repair</w:t>
            </w:r>
            <w:r w:rsidR="00AD293A" w:rsidRPr="00AD293A">
              <w:t xml:space="preserve">. </w:t>
            </w:r>
          </w:p>
        </w:tc>
        <w:tc>
          <w:tcPr>
            <w:tcW w:w="3780" w:type="dxa"/>
          </w:tcPr>
          <w:p w14:paraId="72594476" w14:textId="77777777" w:rsidR="00F14BBA" w:rsidRPr="00FF6457" w:rsidRDefault="00F14BBA" w:rsidP="00F14BBA">
            <w:pPr>
              <w:pStyle w:val="TableParagraph"/>
              <w:rPr>
                <w:b/>
              </w:rPr>
            </w:pPr>
            <w:r w:rsidRPr="00FF6457">
              <w:rPr>
                <w:b/>
              </w:rPr>
              <w:t xml:space="preserve">Slide </w:t>
            </w:r>
            <w:r w:rsidR="00463B84" w:rsidRPr="00FF6457">
              <w:rPr>
                <w:b/>
              </w:rPr>
              <w:t>4</w:t>
            </w:r>
          </w:p>
          <w:p w14:paraId="570A28A5" w14:textId="255862B9" w:rsidR="00C31D41" w:rsidRPr="0028183A" w:rsidRDefault="00E2586D" w:rsidP="002046E4">
            <w:pPr>
              <w:pStyle w:val="TableParagraph"/>
              <w:jc w:val="center"/>
            </w:pPr>
            <w:r>
              <w:rPr>
                <w:noProof/>
              </w:rPr>
              <w:drawing>
                <wp:inline distT="0" distB="0" distL="0" distR="0" wp14:anchorId="4AD00EA0" wp14:editId="657BDE2C">
                  <wp:extent cx="3071305" cy="2387600"/>
                  <wp:effectExtent l="0" t="0" r="0" b="0"/>
                  <wp:docPr id="7" name="Picture 7"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lide 4"/>
                          <pic:cNvPicPr/>
                        </pic:nvPicPr>
                        <pic:blipFill>
                          <a:blip r:embed="rId14">
                            <a:extLst>
                              <a:ext uri="{28A0092B-C50C-407E-A947-70E740481C1C}">
                                <a14:useLocalDpi xmlns:a14="http://schemas.microsoft.com/office/drawing/2010/main" val="0"/>
                              </a:ext>
                            </a:extLst>
                          </a:blip>
                          <a:stretch>
                            <a:fillRect/>
                          </a:stretch>
                        </pic:blipFill>
                        <pic:spPr>
                          <a:xfrm>
                            <a:off x="0" y="0"/>
                            <a:ext cx="3111082" cy="2418522"/>
                          </a:xfrm>
                          <a:prstGeom prst="rect">
                            <a:avLst/>
                          </a:prstGeom>
                        </pic:spPr>
                      </pic:pic>
                    </a:graphicData>
                  </a:graphic>
                </wp:inline>
              </w:drawing>
            </w:r>
          </w:p>
        </w:tc>
      </w:tr>
      <w:tr w:rsidR="00AD6F44" w14:paraId="57B95EE1" w14:textId="77777777" w:rsidTr="00733C27">
        <w:trPr>
          <w:cantSplit/>
        </w:trPr>
        <w:tc>
          <w:tcPr>
            <w:tcW w:w="6385" w:type="dxa"/>
          </w:tcPr>
          <w:p w14:paraId="611CFB54" w14:textId="698276C9" w:rsidR="009D1D62" w:rsidRDefault="00C47536" w:rsidP="009D1D62">
            <w:pPr>
              <w:pStyle w:val="TableParagraph"/>
              <w:rPr>
                <w:b/>
              </w:rPr>
            </w:pPr>
            <w:r w:rsidRPr="00C47536">
              <w:rPr>
                <w:b/>
              </w:rPr>
              <w:lastRenderedPageBreak/>
              <w:t xml:space="preserve">Who Should Use </w:t>
            </w:r>
            <w:r w:rsidR="003C00B5">
              <w:rPr>
                <w:b/>
              </w:rPr>
              <w:t>T</w:t>
            </w:r>
            <w:r w:rsidRPr="00C47536">
              <w:rPr>
                <w:b/>
              </w:rPr>
              <w:t>his Toolkit?</w:t>
            </w:r>
          </w:p>
          <w:p w14:paraId="137573E9" w14:textId="2D274DC1" w:rsidR="009D1D62" w:rsidRPr="00C47536" w:rsidRDefault="00C47536" w:rsidP="0028183A">
            <w:pPr>
              <w:pStyle w:val="TableParagraph"/>
            </w:pPr>
            <w:r w:rsidRPr="00C47536">
              <w:t xml:space="preserve">This toolkit </w:t>
            </w:r>
            <w:r w:rsidR="00C24553">
              <w:t>can</w:t>
            </w:r>
            <w:r w:rsidRPr="00C47536">
              <w:t xml:space="preserve"> be used by perioperative staff, surgical quality improvement specialists, and hospital leadership who are ready to learn more about the importance and impact of standardizing their perioperative </w:t>
            </w:r>
            <w:r w:rsidR="00D12C87">
              <w:t>care</w:t>
            </w:r>
            <w:r w:rsidRPr="00C47536">
              <w:t xml:space="preserve"> using</w:t>
            </w:r>
            <w:r w:rsidR="00D12C87">
              <w:t xml:space="preserve"> the ISCR program</w:t>
            </w:r>
            <w:r w:rsidRPr="00C47536">
              <w:t>. A hospital may eventually have multiple ISCR teams</w:t>
            </w:r>
            <w:r w:rsidR="00D12C87">
              <w:t xml:space="preserve"> working to implement and sustain processes in each </w:t>
            </w:r>
            <w:r w:rsidRPr="00C47536">
              <w:t xml:space="preserve">clinical </w:t>
            </w:r>
            <w:r w:rsidR="00D12C87">
              <w:t>area</w:t>
            </w:r>
            <w:r w:rsidRPr="00C47536">
              <w:t xml:space="preserve"> (e.g., colorectal</w:t>
            </w:r>
            <w:r w:rsidR="00DC32C1">
              <w:t xml:space="preserve"> surgery</w:t>
            </w:r>
            <w:r w:rsidRPr="00C47536">
              <w:t>, gynecolog</w:t>
            </w:r>
            <w:r w:rsidR="00DC32C1">
              <w:t>ic surgery</w:t>
            </w:r>
            <w:r w:rsidRPr="00C47536">
              <w:t xml:space="preserve">, etc.). </w:t>
            </w:r>
            <w:r w:rsidR="00C24553" w:rsidRPr="00C24553">
              <w:t xml:space="preserve">Let’s </w:t>
            </w:r>
            <w:proofErr w:type="gramStart"/>
            <w:r w:rsidR="00C24553" w:rsidRPr="00C24553">
              <w:t>take a look</w:t>
            </w:r>
            <w:proofErr w:type="gramEnd"/>
            <w:r w:rsidR="00C24553" w:rsidRPr="00C24553">
              <w:t xml:space="preserve"> at</w:t>
            </w:r>
            <w:r w:rsidR="00C24553">
              <w:t xml:space="preserve"> some of these standardized processes.</w:t>
            </w:r>
          </w:p>
        </w:tc>
        <w:tc>
          <w:tcPr>
            <w:tcW w:w="3780" w:type="dxa"/>
          </w:tcPr>
          <w:p w14:paraId="55382555" w14:textId="77777777" w:rsidR="009D1D62" w:rsidRDefault="009D1D62" w:rsidP="00F14BBA">
            <w:pPr>
              <w:pStyle w:val="TableParagraph"/>
              <w:rPr>
                <w:b/>
              </w:rPr>
            </w:pPr>
            <w:r w:rsidRPr="00FF6457">
              <w:rPr>
                <w:b/>
              </w:rPr>
              <w:t>Slide 5</w:t>
            </w:r>
          </w:p>
          <w:p w14:paraId="1BEC6A5E" w14:textId="3948B68E" w:rsidR="00E2586D" w:rsidRPr="00FF6457" w:rsidRDefault="00E2586D" w:rsidP="002046E4">
            <w:pPr>
              <w:pStyle w:val="TableParagraph"/>
              <w:spacing w:after="120" w:line="240" w:lineRule="auto"/>
              <w:jc w:val="center"/>
              <w:rPr>
                <w:b/>
              </w:rPr>
            </w:pPr>
            <w:r>
              <w:rPr>
                <w:b/>
                <w:noProof/>
              </w:rPr>
              <w:drawing>
                <wp:inline distT="0" distB="0" distL="0" distR="0" wp14:anchorId="3590493E" wp14:editId="3AB8F1B5">
                  <wp:extent cx="3143250" cy="2443529"/>
                  <wp:effectExtent l="0" t="0" r="0" b="0"/>
                  <wp:docPr id="8" name="Picture 8"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de 5"/>
                          <pic:cNvPicPr/>
                        </pic:nvPicPr>
                        <pic:blipFill>
                          <a:blip r:embed="rId15">
                            <a:extLst>
                              <a:ext uri="{28A0092B-C50C-407E-A947-70E740481C1C}">
                                <a14:useLocalDpi xmlns:a14="http://schemas.microsoft.com/office/drawing/2010/main" val="0"/>
                              </a:ext>
                            </a:extLst>
                          </a:blip>
                          <a:stretch>
                            <a:fillRect/>
                          </a:stretch>
                        </pic:blipFill>
                        <pic:spPr>
                          <a:xfrm>
                            <a:off x="0" y="0"/>
                            <a:ext cx="3199601" cy="2487336"/>
                          </a:xfrm>
                          <a:prstGeom prst="rect">
                            <a:avLst/>
                          </a:prstGeom>
                        </pic:spPr>
                      </pic:pic>
                    </a:graphicData>
                  </a:graphic>
                </wp:inline>
              </w:drawing>
            </w:r>
          </w:p>
        </w:tc>
      </w:tr>
      <w:tr w:rsidR="00AD6F44" w14:paraId="1BBBF2A2" w14:textId="77777777" w:rsidTr="00733C27">
        <w:trPr>
          <w:cantSplit/>
        </w:trPr>
        <w:tc>
          <w:tcPr>
            <w:tcW w:w="6385" w:type="dxa"/>
          </w:tcPr>
          <w:p w14:paraId="2FE2B383" w14:textId="1007D39E" w:rsidR="009D1D62" w:rsidRDefault="00484875" w:rsidP="009D1D62">
            <w:pPr>
              <w:pStyle w:val="TableParagraph"/>
              <w:rPr>
                <w:b/>
              </w:rPr>
            </w:pPr>
            <w:r w:rsidRPr="00484875">
              <w:rPr>
                <w:b/>
              </w:rPr>
              <w:t>The AHRQ Safety Program for ISCR Pathway Roadmap</w:t>
            </w:r>
          </w:p>
          <w:p w14:paraId="468D8898" w14:textId="4256C9C2" w:rsidR="009D1D62" w:rsidRPr="00484875" w:rsidRDefault="00484875" w:rsidP="009D1D62">
            <w:pPr>
              <w:pStyle w:val="TableParagraph"/>
            </w:pPr>
            <w:r w:rsidRPr="00484875">
              <w:t xml:space="preserve">The program’s pathway roadmap highlights the common </w:t>
            </w:r>
            <w:r w:rsidR="0074221E">
              <w:t>components</w:t>
            </w:r>
            <w:r w:rsidRPr="00484875">
              <w:t xml:space="preserve"> </w:t>
            </w:r>
            <w:r w:rsidR="00C24553">
              <w:t xml:space="preserve">that span </w:t>
            </w:r>
            <w:r w:rsidRPr="00484875">
              <w:t xml:space="preserve">the program’s service lines, for </w:t>
            </w:r>
            <w:r w:rsidR="004F210A">
              <w:t xml:space="preserve">patients undergoing </w:t>
            </w:r>
            <w:r w:rsidRPr="00484875">
              <w:t xml:space="preserve">elective </w:t>
            </w:r>
            <w:r w:rsidR="004F210A">
              <w:t>or</w:t>
            </w:r>
            <w:r w:rsidRPr="00484875">
              <w:t xml:space="preserve"> emergency surgeries</w:t>
            </w:r>
            <w:r w:rsidR="00C24553">
              <w:t xml:space="preserve">. </w:t>
            </w:r>
            <w:r w:rsidR="004F210A">
              <w:t xml:space="preserve">Examples include patient and family education, use of multimodal pain management, avoidance of drains and tubes, VTE prophylaxis, </w:t>
            </w:r>
            <w:r w:rsidR="008342BA">
              <w:t xml:space="preserve">early alimentation and ambulation, </w:t>
            </w:r>
            <w:r w:rsidR="004F210A">
              <w:t xml:space="preserve">and early discharge planning by a multidisciplinary team. </w:t>
            </w:r>
            <w:r w:rsidRPr="00484875">
              <w:t xml:space="preserve">Hospitals should refer to sections within this toolkit for additional material and tools to assist with their standardization efforts. </w:t>
            </w:r>
          </w:p>
        </w:tc>
        <w:tc>
          <w:tcPr>
            <w:tcW w:w="3780" w:type="dxa"/>
          </w:tcPr>
          <w:p w14:paraId="59810643" w14:textId="77777777" w:rsidR="009D1D62" w:rsidRPr="00FF6457" w:rsidRDefault="009D1D62" w:rsidP="009D1D62">
            <w:pPr>
              <w:pStyle w:val="TableParagraph"/>
              <w:rPr>
                <w:b/>
              </w:rPr>
            </w:pPr>
            <w:r w:rsidRPr="00FF6457">
              <w:rPr>
                <w:b/>
              </w:rPr>
              <w:t>Slide 6</w:t>
            </w:r>
          </w:p>
          <w:p w14:paraId="3EBE0B15" w14:textId="70CEB5BB" w:rsidR="00AA3D79" w:rsidRPr="00AA3D79" w:rsidRDefault="00E2586D" w:rsidP="002046E4">
            <w:pPr>
              <w:pStyle w:val="TableParagraph"/>
              <w:spacing w:after="120" w:line="240" w:lineRule="auto"/>
              <w:jc w:val="center"/>
              <w:rPr>
                <w:color w:val="FF0000"/>
              </w:rPr>
            </w:pPr>
            <w:r>
              <w:rPr>
                <w:noProof/>
                <w:color w:val="FF0000"/>
              </w:rPr>
              <w:drawing>
                <wp:inline distT="0" distB="0" distL="0" distR="0" wp14:anchorId="451ECBB5" wp14:editId="14A406BB">
                  <wp:extent cx="3111500" cy="2419034"/>
                  <wp:effectExtent l="0" t="0" r="0" b="635"/>
                  <wp:docPr id="9" name="Picture 9"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lide 6"/>
                          <pic:cNvPicPr/>
                        </pic:nvPicPr>
                        <pic:blipFill>
                          <a:blip r:embed="rId16">
                            <a:extLst>
                              <a:ext uri="{28A0092B-C50C-407E-A947-70E740481C1C}">
                                <a14:useLocalDpi xmlns:a14="http://schemas.microsoft.com/office/drawing/2010/main" val="0"/>
                              </a:ext>
                            </a:extLst>
                          </a:blip>
                          <a:stretch>
                            <a:fillRect/>
                          </a:stretch>
                        </pic:blipFill>
                        <pic:spPr>
                          <a:xfrm>
                            <a:off x="0" y="0"/>
                            <a:ext cx="3144773" cy="2444902"/>
                          </a:xfrm>
                          <a:prstGeom prst="rect">
                            <a:avLst/>
                          </a:prstGeom>
                        </pic:spPr>
                      </pic:pic>
                    </a:graphicData>
                  </a:graphic>
                </wp:inline>
              </w:drawing>
            </w:r>
          </w:p>
        </w:tc>
      </w:tr>
      <w:tr w:rsidR="00AD6F44" w14:paraId="1EC4A29E" w14:textId="77777777" w:rsidTr="00733C27">
        <w:trPr>
          <w:cantSplit/>
        </w:trPr>
        <w:tc>
          <w:tcPr>
            <w:tcW w:w="6385" w:type="dxa"/>
          </w:tcPr>
          <w:p w14:paraId="270D74F2" w14:textId="2F4BFEBD" w:rsidR="009D1D62" w:rsidRDefault="00C85BD7" w:rsidP="009D1D62">
            <w:pPr>
              <w:pStyle w:val="TableParagraph"/>
              <w:rPr>
                <w:b/>
              </w:rPr>
            </w:pPr>
            <w:r w:rsidRPr="00C85BD7">
              <w:rPr>
                <w:b/>
              </w:rPr>
              <w:lastRenderedPageBreak/>
              <w:t xml:space="preserve">The ISCR Implementation </w:t>
            </w:r>
            <w:proofErr w:type="spellStart"/>
            <w:r w:rsidRPr="00C85BD7">
              <w:rPr>
                <w:b/>
              </w:rPr>
              <w:t>Phaseline</w:t>
            </w:r>
            <w:proofErr w:type="spellEnd"/>
          </w:p>
          <w:p w14:paraId="2151E324" w14:textId="019AFC47" w:rsidR="009D1D62" w:rsidRPr="00C85BD7" w:rsidRDefault="00C85BD7" w:rsidP="009D1D62">
            <w:pPr>
              <w:pStyle w:val="TableParagraph"/>
            </w:pPr>
            <w:r w:rsidRPr="00C85BD7">
              <w:t xml:space="preserve">While efforts to standardize your perioperative practices are continuous, this toolkit recommends taking </w:t>
            </w:r>
            <w:r w:rsidR="004F210A">
              <w:t>specific</w:t>
            </w:r>
            <w:r w:rsidRPr="00C85BD7">
              <w:t xml:space="preserve"> steps during the first 12 months </w:t>
            </w:r>
            <w:r w:rsidR="004F210A">
              <w:t xml:space="preserve">of your program </w:t>
            </w:r>
            <w:r w:rsidRPr="00C85BD7">
              <w:t xml:space="preserve">to set your team up for success. These steps are highlighted in the ISCR Implementation </w:t>
            </w:r>
            <w:proofErr w:type="spellStart"/>
            <w:r w:rsidRPr="00C85BD7">
              <w:t>Phaseline</w:t>
            </w:r>
            <w:proofErr w:type="spellEnd"/>
            <w:r w:rsidRPr="00C85BD7">
              <w:t xml:space="preserve"> and expanded on in more detail</w:t>
            </w:r>
            <w:r w:rsidR="004F210A">
              <w:t xml:space="preserve"> </w:t>
            </w:r>
            <w:r w:rsidRPr="00C85BD7">
              <w:t xml:space="preserve">in the </w:t>
            </w:r>
            <w:hyperlink r:id="rId17" w:history="1">
              <w:r w:rsidRPr="00280782">
                <w:rPr>
                  <w:rStyle w:val="Hyperlink"/>
                </w:rPr>
                <w:t>Implementation Guide</w:t>
              </w:r>
            </w:hyperlink>
            <w:r w:rsidRPr="00C85BD7">
              <w:t xml:space="preserve"> of this toolkit. </w:t>
            </w:r>
            <w:r w:rsidR="008342BA">
              <w:t xml:space="preserve">Keep in mind that this is just a guide to help you </w:t>
            </w:r>
            <w:r w:rsidR="001305D4">
              <w:t xml:space="preserve">develop </w:t>
            </w:r>
            <w:r w:rsidR="008342BA">
              <w:t xml:space="preserve">a timeline, but sometimes it may take a month or two longer or shorter for each step of the </w:t>
            </w:r>
            <w:proofErr w:type="spellStart"/>
            <w:r w:rsidR="008342BA">
              <w:t>Phaseline</w:t>
            </w:r>
            <w:proofErr w:type="spellEnd"/>
            <w:r w:rsidR="008342BA">
              <w:t xml:space="preserve">. </w:t>
            </w:r>
            <w:r w:rsidR="004F210A">
              <w:t>You will also find links to other tools and resources in the Implementation Guide</w:t>
            </w:r>
            <w:r w:rsidR="00B7060F">
              <w:t>.</w:t>
            </w:r>
          </w:p>
        </w:tc>
        <w:tc>
          <w:tcPr>
            <w:tcW w:w="3780" w:type="dxa"/>
          </w:tcPr>
          <w:p w14:paraId="116C1723" w14:textId="77777777" w:rsidR="009D1D62" w:rsidRPr="00FF6457" w:rsidRDefault="009D1D62" w:rsidP="009D1D62">
            <w:pPr>
              <w:pStyle w:val="TableParagraph"/>
              <w:rPr>
                <w:b/>
              </w:rPr>
            </w:pPr>
            <w:r w:rsidRPr="00FF6457">
              <w:rPr>
                <w:b/>
              </w:rPr>
              <w:t>Slide 7</w:t>
            </w:r>
          </w:p>
          <w:p w14:paraId="5D83A7AE" w14:textId="6DBBC011" w:rsidR="00F46300" w:rsidRPr="00F46300" w:rsidRDefault="00AF43D3" w:rsidP="002046E4">
            <w:pPr>
              <w:pStyle w:val="TableParagraph"/>
              <w:spacing w:after="120" w:line="240" w:lineRule="auto"/>
              <w:jc w:val="center"/>
              <w:rPr>
                <w:color w:val="FF0000"/>
              </w:rPr>
            </w:pPr>
            <w:r>
              <w:rPr>
                <w:noProof/>
                <w:color w:val="FF0000"/>
              </w:rPr>
              <w:drawing>
                <wp:inline distT="0" distB="0" distL="0" distR="0" wp14:anchorId="56C442F0" wp14:editId="23CE22D4">
                  <wp:extent cx="3128486" cy="2432050"/>
                  <wp:effectExtent l="0" t="0" r="0" b="6350"/>
                  <wp:docPr id="10" name="Picture 10"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lide 7"/>
                          <pic:cNvPicPr/>
                        </pic:nvPicPr>
                        <pic:blipFill>
                          <a:blip r:embed="rId18">
                            <a:extLst>
                              <a:ext uri="{28A0092B-C50C-407E-A947-70E740481C1C}">
                                <a14:useLocalDpi xmlns:a14="http://schemas.microsoft.com/office/drawing/2010/main" val="0"/>
                              </a:ext>
                            </a:extLst>
                          </a:blip>
                          <a:stretch>
                            <a:fillRect/>
                          </a:stretch>
                        </pic:blipFill>
                        <pic:spPr>
                          <a:xfrm>
                            <a:off x="0" y="0"/>
                            <a:ext cx="3174706" cy="2467981"/>
                          </a:xfrm>
                          <a:prstGeom prst="rect">
                            <a:avLst/>
                          </a:prstGeom>
                        </pic:spPr>
                      </pic:pic>
                    </a:graphicData>
                  </a:graphic>
                </wp:inline>
              </w:drawing>
            </w:r>
          </w:p>
        </w:tc>
      </w:tr>
      <w:tr w:rsidR="00AD6F44" w14:paraId="64DF6EDA" w14:textId="77777777" w:rsidTr="00733C27">
        <w:trPr>
          <w:cantSplit/>
        </w:trPr>
        <w:tc>
          <w:tcPr>
            <w:tcW w:w="6385" w:type="dxa"/>
          </w:tcPr>
          <w:p w14:paraId="4A4C1EE9" w14:textId="106DE1D5" w:rsidR="009D1D62" w:rsidRDefault="00C85BD7" w:rsidP="009D1D62">
            <w:pPr>
              <w:pStyle w:val="TableParagraph"/>
              <w:rPr>
                <w:b/>
              </w:rPr>
            </w:pPr>
            <w:r w:rsidRPr="00C85BD7">
              <w:rPr>
                <w:b/>
              </w:rPr>
              <w:t xml:space="preserve">How </w:t>
            </w:r>
            <w:r w:rsidR="003C00B5">
              <w:rPr>
                <w:b/>
              </w:rPr>
              <w:t>T</w:t>
            </w:r>
            <w:r w:rsidRPr="00C85BD7">
              <w:rPr>
                <w:b/>
              </w:rPr>
              <w:t xml:space="preserve">o Use </w:t>
            </w:r>
            <w:r w:rsidR="003C00B5">
              <w:rPr>
                <w:b/>
              </w:rPr>
              <w:t>T</w:t>
            </w:r>
            <w:r w:rsidRPr="00C85BD7">
              <w:rPr>
                <w:b/>
              </w:rPr>
              <w:t>his Toolkit and What Is Included</w:t>
            </w:r>
          </w:p>
          <w:p w14:paraId="278A6548" w14:textId="627D73AE" w:rsidR="00C85BD7" w:rsidRPr="00C85BD7" w:rsidRDefault="00C85BD7" w:rsidP="00C85BD7">
            <w:pPr>
              <w:pStyle w:val="TableParagraph"/>
            </w:pPr>
            <w:r w:rsidRPr="00C85BD7">
              <w:t xml:space="preserve">The toolkit includes step-by-step instructions and </w:t>
            </w:r>
            <w:r w:rsidR="00241E90">
              <w:t>ready-to-use</w:t>
            </w:r>
            <w:r w:rsidR="00241E90" w:rsidRPr="00C85BD7">
              <w:t xml:space="preserve"> </w:t>
            </w:r>
            <w:r w:rsidRPr="00C85BD7">
              <w:t>materials that hospitals can use to plan, implement, evaluate</w:t>
            </w:r>
            <w:r w:rsidR="003C00B5">
              <w:t>,</w:t>
            </w:r>
            <w:r w:rsidRPr="00C85BD7">
              <w:t xml:space="preserve"> and sustain </w:t>
            </w:r>
            <w:r w:rsidR="004F210A">
              <w:t>their ISCR program</w:t>
            </w:r>
            <w:r w:rsidRPr="00C85BD7">
              <w:t xml:space="preserve">. The toolkit is organized into four sections that your hospital’s perioperative team can use to promote consistent use of evidence-based </w:t>
            </w:r>
            <w:r w:rsidR="0074221E">
              <w:t>processes</w:t>
            </w:r>
            <w:r w:rsidRPr="00C85BD7">
              <w:t xml:space="preserve"> within the framework of CUSP. Th</w:t>
            </w:r>
            <w:r w:rsidR="0074221E">
              <w:t>e</w:t>
            </w:r>
            <w:r w:rsidRPr="00C85BD7">
              <w:t xml:space="preserve"> overview is a short </w:t>
            </w:r>
            <w:r w:rsidR="0074221E">
              <w:t xml:space="preserve">introduction </w:t>
            </w:r>
            <w:r w:rsidRPr="00C85BD7">
              <w:t xml:space="preserve">to orient your team to the program. </w:t>
            </w:r>
          </w:p>
          <w:p w14:paraId="2E6826D9" w14:textId="46B51C4B" w:rsidR="009D1D62" w:rsidRPr="00C85BD7" w:rsidRDefault="00C85BD7" w:rsidP="009D1D62">
            <w:pPr>
              <w:pStyle w:val="TableParagraph"/>
            </w:pPr>
            <w:r w:rsidRPr="00C85BD7">
              <w:t xml:space="preserve">Hospitals can choose which tools, or parts of tools, best suit their needs. All materials are publicly available and downloadable. And every tool is intended to be adapted to suit each hospital. </w:t>
            </w:r>
          </w:p>
        </w:tc>
        <w:tc>
          <w:tcPr>
            <w:tcW w:w="3780" w:type="dxa"/>
          </w:tcPr>
          <w:p w14:paraId="662A2A84" w14:textId="77777777" w:rsidR="009D1D62" w:rsidRDefault="009D1D62" w:rsidP="009D1D62">
            <w:pPr>
              <w:pStyle w:val="TableParagraph"/>
              <w:rPr>
                <w:b/>
              </w:rPr>
            </w:pPr>
            <w:r w:rsidRPr="00FF6457">
              <w:rPr>
                <w:b/>
              </w:rPr>
              <w:t>Slide 8</w:t>
            </w:r>
          </w:p>
          <w:p w14:paraId="6CA72FBE" w14:textId="4073DB97" w:rsidR="00AF43D3" w:rsidRPr="00FF6457" w:rsidRDefault="00AF43D3" w:rsidP="002046E4">
            <w:pPr>
              <w:pStyle w:val="TableParagraph"/>
              <w:spacing w:after="120" w:line="240" w:lineRule="auto"/>
              <w:jc w:val="center"/>
              <w:rPr>
                <w:b/>
              </w:rPr>
            </w:pPr>
            <w:r>
              <w:rPr>
                <w:b/>
                <w:noProof/>
              </w:rPr>
              <w:drawing>
                <wp:inline distT="0" distB="0" distL="0" distR="0" wp14:anchorId="37BC15C2" wp14:editId="48808896">
                  <wp:extent cx="3207602" cy="2495550"/>
                  <wp:effectExtent l="0" t="0" r="0" b="0"/>
                  <wp:docPr id="11" name="Picture 11"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lide 8"/>
                          <pic:cNvPicPr/>
                        </pic:nvPicPr>
                        <pic:blipFill>
                          <a:blip r:embed="rId19">
                            <a:extLst>
                              <a:ext uri="{28A0092B-C50C-407E-A947-70E740481C1C}">
                                <a14:useLocalDpi xmlns:a14="http://schemas.microsoft.com/office/drawing/2010/main" val="0"/>
                              </a:ext>
                            </a:extLst>
                          </a:blip>
                          <a:stretch>
                            <a:fillRect/>
                          </a:stretch>
                        </pic:blipFill>
                        <pic:spPr>
                          <a:xfrm>
                            <a:off x="0" y="0"/>
                            <a:ext cx="3240727" cy="2521322"/>
                          </a:xfrm>
                          <a:prstGeom prst="rect">
                            <a:avLst/>
                          </a:prstGeom>
                        </pic:spPr>
                      </pic:pic>
                    </a:graphicData>
                  </a:graphic>
                </wp:inline>
              </w:drawing>
            </w:r>
          </w:p>
        </w:tc>
      </w:tr>
      <w:tr w:rsidR="00AD6F44" w14:paraId="234FAC5B" w14:textId="77777777" w:rsidTr="00733C27">
        <w:trPr>
          <w:cantSplit/>
        </w:trPr>
        <w:tc>
          <w:tcPr>
            <w:tcW w:w="6385" w:type="dxa"/>
          </w:tcPr>
          <w:p w14:paraId="39132444" w14:textId="206474B2" w:rsidR="0028183A" w:rsidRDefault="00E94CCE" w:rsidP="0028183A">
            <w:pPr>
              <w:pStyle w:val="TableParagraph"/>
              <w:rPr>
                <w:b/>
              </w:rPr>
            </w:pPr>
            <w:r w:rsidRPr="00E94CCE">
              <w:rPr>
                <w:b/>
              </w:rPr>
              <w:lastRenderedPageBreak/>
              <w:t>Toolkit and Pathway Development</w:t>
            </w:r>
          </w:p>
          <w:p w14:paraId="327EBA52" w14:textId="77777777" w:rsidR="00241E90" w:rsidRDefault="00E94CCE" w:rsidP="00AA150A">
            <w:pPr>
              <w:tabs>
                <w:tab w:val="left" w:pos="4540"/>
              </w:tabs>
              <w:rPr>
                <w:lang w:bidi="en-US"/>
              </w:rPr>
            </w:pPr>
            <w:r w:rsidRPr="00E94CCE">
              <w:rPr>
                <w:lang w:bidi="en-US"/>
              </w:rPr>
              <w:t xml:space="preserve">These evidence-based resources were developed throughout a 5-year national quality improvement collaborative that brought together subject matter experts and participating hospitals across the country. Subject matter experts conducted 15 evidence reviews </w:t>
            </w:r>
            <w:proofErr w:type="gramStart"/>
            <w:r w:rsidRPr="00E94CCE">
              <w:rPr>
                <w:lang w:bidi="en-US"/>
              </w:rPr>
              <w:t>during the course of</w:t>
            </w:r>
            <w:proofErr w:type="gramEnd"/>
            <w:r w:rsidRPr="00E94CCE">
              <w:rPr>
                <w:lang w:bidi="en-US"/>
              </w:rPr>
              <w:t xml:space="preserve"> developing the program to identify </w:t>
            </w:r>
            <w:r w:rsidR="0074221E">
              <w:rPr>
                <w:lang w:bidi="en-US"/>
              </w:rPr>
              <w:t xml:space="preserve">the components of ISCR </w:t>
            </w:r>
            <w:r w:rsidRPr="00E94CCE">
              <w:rPr>
                <w:lang w:bidi="en-US"/>
              </w:rPr>
              <w:t xml:space="preserve">and relevant measures. </w:t>
            </w:r>
          </w:p>
          <w:p w14:paraId="25E69A38" w14:textId="77777777" w:rsidR="00241E90" w:rsidRDefault="00E94CCE" w:rsidP="00AA150A">
            <w:pPr>
              <w:tabs>
                <w:tab w:val="left" w:pos="4540"/>
              </w:tabs>
              <w:rPr>
                <w:lang w:bidi="en-US"/>
              </w:rPr>
            </w:pPr>
            <w:r w:rsidRPr="00E94CCE">
              <w:rPr>
                <w:lang w:bidi="en-US"/>
              </w:rPr>
              <w:t xml:space="preserve">The goal was to develop a comprehensive pathway that spans the continuum of care and can be successfully implemented by a multidisciplinary team. </w:t>
            </w:r>
          </w:p>
          <w:p w14:paraId="084BAB10" w14:textId="42BE9F00" w:rsidR="00E4331D" w:rsidRPr="00E4331D" w:rsidRDefault="00E94CCE" w:rsidP="00AA150A">
            <w:pPr>
              <w:tabs>
                <w:tab w:val="left" w:pos="4540"/>
              </w:tabs>
              <w:rPr>
                <w:lang w:bidi="en-US"/>
              </w:rPr>
            </w:pPr>
            <w:r w:rsidRPr="00E94CCE">
              <w:rPr>
                <w:lang w:bidi="en-US"/>
              </w:rPr>
              <w:t xml:space="preserve">The next few slides provide </w:t>
            </w:r>
            <w:r w:rsidR="00A4276C">
              <w:rPr>
                <w:lang w:bidi="en-US"/>
              </w:rPr>
              <w:t>brief summar</w:t>
            </w:r>
            <w:r w:rsidR="009702CD">
              <w:rPr>
                <w:lang w:bidi="en-US"/>
              </w:rPr>
              <w:t>ies</w:t>
            </w:r>
            <w:r w:rsidR="00A4276C">
              <w:rPr>
                <w:lang w:bidi="en-US"/>
              </w:rPr>
              <w:t xml:space="preserve"> of a</w:t>
            </w:r>
            <w:r w:rsidRPr="00E94CCE">
              <w:rPr>
                <w:lang w:bidi="en-US"/>
              </w:rPr>
              <w:t xml:space="preserve"> few of the evidence reviews conducted for </w:t>
            </w:r>
            <w:r w:rsidR="00A4276C">
              <w:rPr>
                <w:lang w:bidi="en-US"/>
              </w:rPr>
              <w:t xml:space="preserve">the </w:t>
            </w:r>
            <w:r w:rsidRPr="00E94CCE">
              <w:rPr>
                <w:lang w:bidi="en-US"/>
              </w:rPr>
              <w:t>ISCR</w:t>
            </w:r>
            <w:r w:rsidR="00A4276C">
              <w:rPr>
                <w:lang w:bidi="en-US"/>
              </w:rPr>
              <w:t xml:space="preserve"> program</w:t>
            </w:r>
            <w:r w:rsidRPr="00E94CCE">
              <w:rPr>
                <w:lang w:bidi="en-US"/>
              </w:rPr>
              <w:t xml:space="preserve"> and highlight some of the important outcomes that </w:t>
            </w:r>
            <w:r w:rsidR="00A4276C">
              <w:rPr>
                <w:lang w:bidi="en-US"/>
              </w:rPr>
              <w:t xml:space="preserve">can be improved by incorporating the components of a </w:t>
            </w:r>
            <w:r w:rsidRPr="00E94CCE">
              <w:rPr>
                <w:lang w:bidi="en-US"/>
              </w:rPr>
              <w:t>comprehensive, evidence-based pathway</w:t>
            </w:r>
            <w:r w:rsidR="00A4276C">
              <w:rPr>
                <w:lang w:bidi="en-US"/>
              </w:rPr>
              <w:t xml:space="preserve"> into your perioperative care</w:t>
            </w:r>
            <w:r w:rsidRPr="00E94CCE">
              <w:rPr>
                <w:lang w:bidi="en-US"/>
              </w:rPr>
              <w:t xml:space="preserve">. </w:t>
            </w:r>
            <w:r w:rsidR="00E4331D">
              <w:rPr>
                <w:lang w:bidi="en-US"/>
              </w:rPr>
              <w:tab/>
            </w:r>
          </w:p>
        </w:tc>
        <w:tc>
          <w:tcPr>
            <w:tcW w:w="3780" w:type="dxa"/>
          </w:tcPr>
          <w:p w14:paraId="4B7E3308" w14:textId="7526DBFA" w:rsidR="00F14BBA" w:rsidRPr="00FF6457" w:rsidRDefault="00F14BBA" w:rsidP="00F14BBA">
            <w:pPr>
              <w:pStyle w:val="TableParagraph"/>
              <w:rPr>
                <w:b/>
              </w:rPr>
            </w:pPr>
            <w:r w:rsidRPr="00FF6457">
              <w:rPr>
                <w:b/>
              </w:rPr>
              <w:t xml:space="preserve">Slide </w:t>
            </w:r>
            <w:r w:rsidR="009D1D62" w:rsidRPr="00FF6457">
              <w:rPr>
                <w:b/>
              </w:rPr>
              <w:t>9</w:t>
            </w:r>
          </w:p>
          <w:p w14:paraId="59EE3AB9" w14:textId="233CC3B7" w:rsidR="00C31D41" w:rsidRPr="0028183A" w:rsidRDefault="00AF43D3" w:rsidP="002046E4">
            <w:pPr>
              <w:pStyle w:val="TableParagraph"/>
              <w:spacing w:after="120" w:line="240" w:lineRule="auto"/>
              <w:jc w:val="center"/>
            </w:pPr>
            <w:r>
              <w:rPr>
                <w:noProof/>
              </w:rPr>
              <w:drawing>
                <wp:inline distT="0" distB="0" distL="0" distR="0" wp14:anchorId="6D2D13BA" wp14:editId="48E0FF79">
                  <wp:extent cx="3234673" cy="2514600"/>
                  <wp:effectExtent l="0" t="0" r="4445" b="0"/>
                  <wp:docPr id="12" name="Picture 12"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lide 9"/>
                          <pic:cNvPicPr/>
                        </pic:nvPicPr>
                        <pic:blipFill>
                          <a:blip r:embed="rId20">
                            <a:extLst>
                              <a:ext uri="{28A0092B-C50C-407E-A947-70E740481C1C}">
                                <a14:useLocalDpi xmlns:a14="http://schemas.microsoft.com/office/drawing/2010/main" val="0"/>
                              </a:ext>
                            </a:extLst>
                          </a:blip>
                          <a:stretch>
                            <a:fillRect/>
                          </a:stretch>
                        </pic:blipFill>
                        <pic:spPr>
                          <a:xfrm>
                            <a:off x="0" y="0"/>
                            <a:ext cx="3258236" cy="2532917"/>
                          </a:xfrm>
                          <a:prstGeom prst="rect">
                            <a:avLst/>
                          </a:prstGeom>
                        </pic:spPr>
                      </pic:pic>
                    </a:graphicData>
                  </a:graphic>
                </wp:inline>
              </w:drawing>
            </w:r>
          </w:p>
        </w:tc>
      </w:tr>
      <w:tr w:rsidR="00AD6F44" w14:paraId="1144958E" w14:textId="77777777" w:rsidTr="00733C27">
        <w:trPr>
          <w:cantSplit/>
        </w:trPr>
        <w:tc>
          <w:tcPr>
            <w:tcW w:w="6385" w:type="dxa"/>
          </w:tcPr>
          <w:p w14:paraId="2E631567" w14:textId="1FF33F35" w:rsidR="0028183A" w:rsidRDefault="00FF3BEB" w:rsidP="0028183A">
            <w:pPr>
              <w:pStyle w:val="TableParagraph"/>
              <w:rPr>
                <w:b/>
              </w:rPr>
            </w:pPr>
            <w:r w:rsidRPr="00FF3BEB">
              <w:rPr>
                <w:b/>
              </w:rPr>
              <w:lastRenderedPageBreak/>
              <w:t xml:space="preserve">Evidence Reviews: Colorectal </w:t>
            </w:r>
            <w:r w:rsidR="00675B93">
              <w:rPr>
                <w:b/>
              </w:rPr>
              <w:t xml:space="preserve">Surgery </w:t>
            </w:r>
            <w:r w:rsidRPr="00FF3BEB">
              <w:rPr>
                <w:b/>
              </w:rPr>
              <w:t>Snapshot</w:t>
            </w:r>
          </w:p>
          <w:p w14:paraId="7C5DC7E6" w14:textId="77777777" w:rsidR="00241E90" w:rsidRDefault="00FF3BEB">
            <w:pPr>
              <w:pStyle w:val="TableParagraph"/>
            </w:pPr>
            <w:r w:rsidRPr="009702CD">
              <w:t xml:space="preserve">This slide </w:t>
            </w:r>
            <w:r w:rsidR="009702CD" w:rsidRPr="009702CD">
              <w:t>summarizes some of the key findings</w:t>
            </w:r>
            <w:r w:rsidRPr="009702CD">
              <w:t xml:space="preserve"> from the </w:t>
            </w:r>
            <w:r w:rsidR="008342BA" w:rsidRPr="008342BA">
              <w:t>evidence</w:t>
            </w:r>
            <w:r w:rsidR="008342BA" w:rsidRPr="009702CD">
              <w:t xml:space="preserve"> review</w:t>
            </w:r>
            <w:r w:rsidR="008342BA">
              <w:t>s</w:t>
            </w:r>
            <w:r w:rsidR="008342BA" w:rsidRPr="009702CD">
              <w:t xml:space="preserve"> </w:t>
            </w:r>
            <w:r w:rsidR="004D41A8">
              <w:t xml:space="preserve">conducted </w:t>
            </w:r>
            <w:r w:rsidR="008342BA" w:rsidRPr="009702CD">
              <w:t>for colorectal surgery</w:t>
            </w:r>
            <w:r w:rsidRPr="009702CD">
              <w:t xml:space="preserve">. </w:t>
            </w:r>
          </w:p>
          <w:p w14:paraId="6022EF4B" w14:textId="77777777" w:rsidR="00241E90" w:rsidRDefault="00FF3BEB">
            <w:pPr>
              <w:pStyle w:val="TableParagraph"/>
            </w:pPr>
            <w:r w:rsidRPr="009702CD">
              <w:t xml:space="preserve">The </w:t>
            </w:r>
            <w:r w:rsidRPr="009702CD">
              <w:rPr>
                <w:bCs/>
              </w:rPr>
              <w:t xml:space="preserve">immediate preoperative </w:t>
            </w:r>
            <w:r w:rsidRPr="009702CD">
              <w:t>interventions resulted in decreased ileus, decreased insulin resistance, faster return of bowel function, decreased length of stay, decreased opioid use, decreased pain,</w:t>
            </w:r>
            <w:r w:rsidR="009702CD" w:rsidRPr="009702CD">
              <w:t xml:space="preserve"> and</w:t>
            </w:r>
            <w:r w:rsidRPr="009702CD">
              <w:t xml:space="preserve"> decreased postoperative nausea and vomiting. </w:t>
            </w:r>
          </w:p>
          <w:p w14:paraId="1F1DA884" w14:textId="77777777" w:rsidR="00241E90" w:rsidRDefault="00FF3BEB">
            <w:pPr>
              <w:pStyle w:val="TableParagraph"/>
            </w:pPr>
            <w:r w:rsidRPr="009702CD">
              <w:t xml:space="preserve">The </w:t>
            </w:r>
            <w:r w:rsidRPr="009702CD">
              <w:rPr>
                <w:bCs/>
              </w:rPr>
              <w:t xml:space="preserve">intraoperative </w:t>
            </w:r>
            <w:r w:rsidRPr="009702CD">
              <w:t>interventions</w:t>
            </w:r>
            <w:r w:rsidRPr="009702CD">
              <w:rPr>
                <w:bCs/>
              </w:rPr>
              <w:t xml:space="preserve"> </w:t>
            </w:r>
            <w:r w:rsidRPr="009702CD">
              <w:t>resulted in decreased length of stay, decreased morbidity, decreased opioid use, decreased pain, decreased postoperative nausea and vomiting, and decreased surgical site infection</w:t>
            </w:r>
            <w:r w:rsidR="00E70E8D">
              <w:t>s</w:t>
            </w:r>
            <w:r w:rsidRPr="009702CD">
              <w:t xml:space="preserve">. </w:t>
            </w:r>
          </w:p>
          <w:p w14:paraId="77DB1252" w14:textId="77777777" w:rsidR="00241E90" w:rsidRDefault="00FF3BEB">
            <w:pPr>
              <w:pStyle w:val="TableParagraph"/>
            </w:pPr>
            <w:r w:rsidRPr="009702CD">
              <w:t xml:space="preserve">The </w:t>
            </w:r>
            <w:r w:rsidRPr="009702CD">
              <w:rPr>
                <w:bCs/>
              </w:rPr>
              <w:t>postoperative</w:t>
            </w:r>
            <w:r w:rsidRPr="009702CD">
              <w:t xml:space="preserve"> interventions resulted</w:t>
            </w:r>
            <w:r w:rsidRPr="00FF3BEB">
              <w:t xml:space="preserve"> in decreased pain, decreased postoperative nausea and vomiting, and decreased opioid use. </w:t>
            </w:r>
          </w:p>
          <w:p w14:paraId="4293D276" w14:textId="4FD6A093" w:rsidR="00E4331D" w:rsidRPr="00E4331D" w:rsidRDefault="00FF3BEB">
            <w:pPr>
              <w:pStyle w:val="TableParagraph"/>
            </w:pPr>
            <w:r w:rsidRPr="00FF3BEB">
              <w:t xml:space="preserve">For those interested in exploring the publication shown on the slide, all references for the evidence reviews mentioned here are listed in the reference slide at the end. </w:t>
            </w:r>
          </w:p>
        </w:tc>
        <w:tc>
          <w:tcPr>
            <w:tcW w:w="3780" w:type="dxa"/>
          </w:tcPr>
          <w:p w14:paraId="26386EE7" w14:textId="3AFF5602" w:rsidR="00F14BBA" w:rsidRPr="00FF6457" w:rsidRDefault="00F14BBA" w:rsidP="00F14BBA">
            <w:pPr>
              <w:pStyle w:val="TableParagraph"/>
              <w:rPr>
                <w:b/>
              </w:rPr>
            </w:pPr>
            <w:r w:rsidRPr="00FF6457">
              <w:rPr>
                <w:b/>
              </w:rPr>
              <w:t xml:space="preserve">Slide </w:t>
            </w:r>
            <w:r w:rsidR="009D1D62" w:rsidRPr="00FF6457">
              <w:rPr>
                <w:b/>
              </w:rPr>
              <w:t>10</w:t>
            </w:r>
          </w:p>
          <w:p w14:paraId="3BFDC392" w14:textId="0DA732BB" w:rsidR="00C31D41" w:rsidRPr="00420BDE" w:rsidRDefault="00967818" w:rsidP="002046E4">
            <w:pPr>
              <w:pStyle w:val="TableParagraph"/>
              <w:spacing w:after="120" w:line="240" w:lineRule="auto"/>
              <w:jc w:val="center"/>
              <w:rPr>
                <w:color w:val="FF0000"/>
              </w:rPr>
            </w:pPr>
            <w:r>
              <w:rPr>
                <w:noProof/>
                <w:color w:val="FF0000"/>
              </w:rPr>
              <w:drawing>
                <wp:inline distT="0" distB="0" distL="0" distR="0" wp14:anchorId="6251F265" wp14:editId="3E03A78E">
                  <wp:extent cx="3208564" cy="2495550"/>
                  <wp:effectExtent l="0" t="0" r="0" b="0"/>
                  <wp:docPr id="13" name="Picture 13"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10"/>
                          <pic:cNvPicPr/>
                        </pic:nvPicPr>
                        <pic:blipFill>
                          <a:blip r:embed="rId21">
                            <a:extLst>
                              <a:ext uri="{28A0092B-C50C-407E-A947-70E740481C1C}">
                                <a14:useLocalDpi xmlns:a14="http://schemas.microsoft.com/office/drawing/2010/main" val="0"/>
                              </a:ext>
                            </a:extLst>
                          </a:blip>
                          <a:stretch>
                            <a:fillRect/>
                          </a:stretch>
                        </pic:blipFill>
                        <pic:spPr>
                          <a:xfrm>
                            <a:off x="0" y="0"/>
                            <a:ext cx="3224518" cy="2507958"/>
                          </a:xfrm>
                          <a:prstGeom prst="rect">
                            <a:avLst/>
                          </a:prstGeom>
                        </pic:spPr>
                      </pic:pic>
                    </a:graphicData>
                  </a:graphic>
                </wp:inline>
              </w:drawing>
            </w:r>
          </w:p>
        </w:tc>
      </w:tr>
      <w:tr w:rsidR="00AD6F44" w14:paraId="5A2B93D1" w14:textId="77777777" w:rsidTr="00733C27">
        <w:trPr>
          <w:cantSplit/>
        </w:trPr>
        <w:tc>
          <w:tcPr>
            <w:tcW w:w="6385" w:type="dxa"/>
          </w:tcPr>
          <w:p w14:paraId="2F51A66B" w14:textId="77777777" w:rsidR="004D41A8" w:rsidRDefault="004D41A8" w:rsidP="00960003">
            <w:pPr>
              <w:pStyle w:val="TableParagraph"/>
              <w:rPr>
                <w:b/>
              </w:rPr>
            </w:pPr>
            <w:r w:rsidRPr="00F738FB">
              <w:rPr>
                <w:b/>
              </w:rPr>
              <w:lastRenderedPageBreak/>
              <w:t>Evidence Reviews: Hip/Knee Replacement</w:t>
            </w:r>
            <w:r>
              <w:rPr>
                <w:b/>
              </w:rPr>
              <w:t xml:space="preserve"> Surgery</w:t>
            </w:r>
            <w:r w:rsidRPr="00F738FB">
              <w:rPr>
                <w:b/>
              </w:rPr>
              <w:t xml:space="preserve"> Snapshot</w:t>
            </w:r>
          </w:p>
          <w:p w14:paraId="7AAB9BC5" w14:textId="77777777" w:rsidR="00241E90" w:rsidRDefault="004D41A8" w:rsidP="00960003">
            <w:pPr>
              <w:pStyle w:val="TableParagraph"/>
            </w:pPr>
            <w:r w:rsidRPr="004D41A8">
              <w:t xml:space="preserve">This slide summarizes some of the key findings from the evidence reviews conducted for </w:t>
            </w:r>
            <w:r>
              <w:t>hip and knee replacement surgery</w:t>
            </w:r>
            <w:r w:rsidRPr="00F738FB">
              <w:t xml:space="preserve">. </w:t>
            </w:r>
          </w:p>
          <w:p w14:paraId="722CE860" w14:textId="77777777" w:rsidR="00241E90" w:rsidRDefault="004D41A8" w:rsidP="00960003">
            <w:pPr>
              <w:pStyle w:val="TableParagraph"/>
            </w:pPr>
            <w:r w:rsidRPr="00F738FB">
              <w:t xml:space="preserve">The </w:t>
            </w:r>
            <w:r w:rsidRPr="00515B4E">
              <w:rPr>
                <w:bCs/>
              </w:rPr>
              <w:t xml:space="preserve">preoperative </w:t>
            </w:r>
            <w:r w:rsidRPr="00515B4E">
              <w:t xml:space="preserve">interventions resulted in decreased complications (wound, cardiovascular, and reoperation), decreased length of stay, decreased pain, and decreased surgical site infections. </w:t>
            </w:r>
          </w:p>
          <w:p w14:paraId="6A6A326E" w14:textId="2483DFC9" w:rsidR="004D41A8" w:rsidRPr="00F738FB" w:rsidRDefault="004D41A8" w:rsidP="00960003">
            <w:pPr>
              <w:pStyle w:val="TableParagraph"/>
            </w:pPr>
            <w:r w:rsidRPr="00515B4E">
              <w:t xml:space="preserve">The </w:t>
            </w:r>
            <w:r w:rsidRPr="00515B4E">
              <w:rPr>
                <w:bCs/>
              </w:rPr>
              <w:t>postoperative</w:t>
            </w:r>
            <w:r w:rsidRPr="00515B4E">
              <w:t xml:space="preserve"> interventions</w:t>
            </w:r>
            <w:r w:rsidRPr="00F738FB">
              <w:t xml:space="preserve"> resulted in decreased length of stay, decreased overall venous thromboembolism rate, and decreased deep vein thrombosis. </w:t>
            </w:r>
          </w:p>
        </w:tc>
        <w:tc>
          <w:tcPr>
            <w:tcW w:w="3780" w:type="dxa"/>
          </w:tcPr>
          <w:p w14:paraId="071DA4D1" w14:textId="2FC89E2D" w:rsidR="004D41A8" w:rsidRPr="00FF6457" w:rsidRDefault="004D41A8" w:rsidP="00960003">
            <w:pPr>
              <w:pStyle w:val="TableParagraph"/>
              <w:rPr>
                <w:b/>
              </w:rPr>
            </w:pPr>
            <w:r w:rsidRPr="00FF6457">
              <w:rPr>
                <w:b/>
              </w:rPr>
              <w:t>Slide 1</w:t>
            </w:r>
            <w:r w:rsidR="00054034" w:rsidRPr="00FF6457">
              <w:rPr>
                <w:b/>
              </w:rPr>
              <w:t>1</w:t>
            </w:r>
          </w:p>
          <w:p w14:paraId="1748AD43" w14:textId="6E7B5EF9" w:rsidR="004D41A8" w:rsidRPr="001C6C29" w:rsidRDefault="00967818" w:rsidP="002046E4">
            <w:pPr>
              <w:pStyle w:val="TableParagraph"/>
              <w:spacing w:after="120" w:line="240" w:lineRule="auto"/>
              <w:jc w:val="center"/>
              <w:rPr>
                <w:color w:val="FF0000"/>
              </w:rPr>
            </w:pPr>
            <w:r>
              <w:rPr>
                <w:noProof/>
                <w:color w:val="FF0000"/>
              </w:rPr>
              <w:drawing>
                <wp:inline distT="0" distB="0" distL="0" distR="0" wp14:anchorId="0DF756BE" wp14:editId="714D732C">
                  <wp:extent cx="3192235" cy="2482850"/>
                  <wp:effectExtent l="0" t="0" r="8255" b="0"/>
                  <wp:docPr id="14" name="Picture 14"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de 11"/>
                          <pic:cNvPicPr/>
                        </pic:nvPicPr>
                        <pic:blipFill>
                          <a:blip r:embed="rId22">
                            <a:extLst>
                              <a:ext uri="{28A0092B-C50C-407E-A947-70E740481C1C}">
                                <a14:useLocalDpi xmlns:a14="http://schemas.microsoft.com/office/drawing/2010/main" val="0"/>
                              </a:ext>
                            </a:extLst>
                          </a:blip>
                          <a:stretch>
                            <a:fillRect/>
                          </a:stretch>
                        </pic:blipFill>
                        <pic:spPr>
                          <a:xfrm>
                            <a:off x="0" y="0"/>
                            <a:ext cx="3213735" cy="2499572"/>
                          </a:xfrm>
                          <a:prstGeom prst="rect">
                            <a:avLst/>
                          </a:prstGeom>
                        </pic:spPr>
                      </pic:pic>
                    </a:graphicData>
                  </a:graphic>
                </wp:inline>
              </w:drawing>
            </w:r>
          </w:p>
        </w:tc>
      </w:tr>
      <w:tr w:rsidR="00AD6F44" w14:paraId="288A36EF" w14:textId="77777777" w:rsidTr="00733C27">
        <w:trPr>
          <w:cantSplit/>
        </w:trPr>
        <w:tc>
          <w:tcPr>
            <w:tcW w:w="6385" w:type="dxa"/>
          </w:tcPr>
          <w:p w14:paraId="2A38DBF3" w14:textId="00C918B5" w:rsidR="0028183A" w:rsidRDefault="00F738FB" w:rsidP="0028183A">
            <w:pPr>
              <w:pStyle w:val="TableParagraph"/>
              <w:rPr>
                <w:b/>
              </w:rPr>
            </w:pPr>
            <w:r w:rsidRPr="00F738FB">
              <w:rPr>
                <w:b/>
              </w:rPr>
              <w:t>Evidence Reviews: Hip Fracture</w:t>
            </w:r>
            <w:r w:rsidR="00675B93">
              <w:rPr>
                <w:b/>
              </w:rPr>
              <w:t xml:space="preserve"> Surgery</w:t>
            </w:r>
            <w:r w:rsidRPr="00F738FB">
              <w:rPr>
                <w:b/>
              </w:rPr>
              <w:t xml:space="preserve"> Snapshot</w:t>
            </w:r>
          </w:p>
          <w:p w14:paraId="66B82D2F" w14:textId="77777777" w:rsidR="00241E90" w:rsidRDefault="004D41A8" w:rsidP="00F14BBA">
            <w:pPr>
              <w:pStyle w:val="TableParagraph"/>
            </w:pPr>
            <w:r w:rsidRPr="004D41A8">
              <w:t xml:space="preserve">This slide summarizes some of the key findings from the evidence reviews conducted for </w:t>
            </w:r>
            <w:r w:rsidRPr="00F738FB">
              <w:t>hip fracture surgery</w:t>
            </w:r>
            <w:r>
              <w:t>.</w:t>
            </w:r>
            <w:r w:rsidR="00F738FB" w:rsidRPr="00F738FB">
              <w:t xml:space="preserve"> </w:t>
            </w:r>
          </w:p>
          <w:p w14:paraId="1B158927" w14:textId="77777777" w:rsidR="00241E90" w:rsidRDefault="0006393C" w:rsidP="00F14BBA">
            <w:pPr>
              <w:pStyle w:val="TableParagraph"/>
            </w:pPr>
            <w:r w:rsidRPr="00515B4E">
              <w:t>P</w:t>
            </w:r>
            <w:r w:rsidR="00F738FB" w:rsidRPr="00515B4E">
              <w:rPr>
                <w:bCs/>
              </w:rPr>
              <w:t xml:space="preserve">reoperative </w:t>
            </w:r>
            <w:r w:rsidRPr="00515B4E">
              <w:rPr>
                <w:bCs/>
              </w:rPr>
              <w:t>medical assessment and counseling on smoking cessation, weight loss, and other</w:t>
            </w:r>
            <w:r w:rsidR="00515B4E" w:rsidRPr="00515B4E">
              <w:rPr>
                <w:bCs/>
              </w:rPr>
              <w:t xml:space="preserve"> factors that may increase complications</w:t>
            </w:r>
            <w:r w:rsidR="00F738FB" w:rsidRPr="00515B4E">
              <w:t xml:space="preserve"> resulted in decreased pain</w:t>
            </w:r>
            <w:r w:rsidR="00515B4E" w:rsidRPr="00515B4E">
              <w:t xml:space="preserve"> postoperatively</w:t>
            </w:r>
            <w:r w:rsidR="00F738FB" w:rsidRPr="00515B4E">
              <w:t xml:space="preserve"> and improved healing. </w:t>
            </w:r>
          </w:p>
          <w:p w14:paraId="1454E750" w14:textId="01CBC91C" w:rsidR="00241E90" w:rsidRDefault="00F738FB" w:rsidP="00F14BBA">
            <w:pPr>
              <w:pStyle w:val="TableParagraph"/>
            </w:pPr>
            <w:r w:rsidRPr="00515B4E">
              <w:t>The evidence indicated that surgery within 24</w:t>
            </w:r>
            <w:r w:rsidR="003C00B5">
              <w:t>–</w:t>
            </w:r>
            <w:r w:rsidRPr="00515B4E">
              <w:t xml:space="preserve">48 hours of admission is </w:t>
            </w:r>
            <w:proofErr w:type="gramStart"/>
            <w:r w:rsidRPr="00515B4E">
              <w:t>beneficial</w:t>
            </w:r>
            <w:proofErr w:type="gramEnd"/>
            <w:r w:rsidRPr="00515B4E">
              <w:t xml:space="preserve"> and the </w:t>
            </w:r>
            <w:r w:rsidRPr="00515B4E">
              <w:rPr>
                <w:bCs/>
              </w:rPr>
              <w:t xml:space="preserve">perioperative </w:t>
            </w:r>
            <w:r w:rsidRPr="00515B4E">
              <w:t>interventions decreased venous thromboembolism, improved</w:t>
            </w:r>
            <w:r w:rsidRPr="00F738FB">
              <w:t xml:space="preserve"> functional outcomes, improved quality of </w:t>
            </w:r>
            <w:r w:rsidR="00515B4E">
              <w:t>life</w:t>
            </w:r>
            <w:r w:rsidRPr="00F738FB">
              <w:t xml:space="preserve">, and improved functional independence. </w:t>
            </w:r>
          </w:p>
          <w:p w14:paraId="0F2A1014" w14:textId="243B5C69" w:rsidR="00550E76" w:rsidRDefault="00F738FB" w:rsidP="00F14BBA">
            <w:pPr>
              <w:pStyle w:val="TableParagraph"/>
            </w:pPr>
            <w:r w:rsidRPr="00F738FB">
              <w:t xml:space="preserve">Ambulation by postoperative day 1 may decrease complications and hospital length of stay. </w:t>
            </w:r>
          </w:p>
        </w:tc>
        <w:tc>
          <w:tcPr>
            <w:tcW w:w="3780" w:type="dxa"/>
          </w:tcPr>
          <w:p w14:paraId="09485217" w14:textId="3E68E503" w:rsidR="00F14BBA" w:rsidRPr="00FF6457" w:rsidRDefault="00F14BBA" w:rsidP="00F14BBA">
            <w:pPr>
              <w:pStyle w:val="TableParagraph"/>
              <w:rPr>
                <w:b/>
              </w:rPr>
            </w:pPr>
            <w:r w:rsidRPr="00FF6457">
              <w:rPr>
                <w:b/>
              </w:rPr>
              <w:t xml:space="preserve">Slide </w:t>
            </w:r>
            <w:r w:rsidR="009D1D62" w:rsidRPr="00FF6457">
              <w:rPr>
                <w:b/>
              </w:rPr>
              <w:t>1</w:t>
            </w:r>
            <w:r w:rsidR="00054034" w:rsidRPr="00FF6457">
              <w:rPr>
                <w:b/>
              </w:rPr>
              <w:t>2</w:t>
            </w:r>
          </w:p>
          <w:p w14:paraId="5BB7782D" w14:textId="51E65FC6" w:rsidR="00C31D41" w:rsidRPr="0028183A" w:rsidRDefault="004D449D" w:rsidP="002046E4">
            <w:pPr>
              <w:pStyle w:val="TableParagraph"/>
              <w:spacing w:after="120" w:line="240" w:lineRule="auto"/>
              <w:jc w:val="center"/>
            </w:pPr>
            <w:r>
              <w:rPr>
                <w:noProof/>
              </w:rPr>
              <w:drawing>
                <wp:inline distT="0" distB="0" distL="0" distR="0" wp14:anchorId="0DF50ED7" wp14:editId="32301392">
                  <wp:extent cx="3233057" cy="2514600"/>
                  <wp:effectExtent l="0" t="0" r="5715" b="0"/>
                  <wp:docPr id="15" name="Picture 15"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lide 12"/>
                          <pic:cNvPicPr/>
                        </pic:nvPicPr>
                        <pic:blipFill>
                          <a:blip r:embed="rId23">
                            <a:extLst>
                              <a:ext uri="{28A0092B-C50C-407E-A947-70E740481C1C}">
                                <a14:useLocalDpi xmlns:a14="http://schemas.microsoft.com/office/drawing/2010/main" val="0"/>
                              </a:ext>
                            </a:extLst>
                          </a:blip>
                          <a:stretch>
                            <a:fillRect/>
                          </a:stretch>
                        </pic:blipFill>
                        <pic:spPr>
                          <a:xfrm>
                            <a:off x="0" y="0"/>
                            <a:ext cx="3245340" cy="2524153"/>
                          </a:xfrm>
                          <a:prstGeom prst="rect">
                            <a:avLst/>
                          </a:prstGeom>
                        </pic:spPr>
                      </pic:pic>
                    </a:graphicData>
                  </a:graphic>
                </wp:inline>
              </w:drawing>
            </w:r>
          </w:p>
        </w:tc>
      </w:tr>
      <w:tr w:rsidR="00AD6F44" w14:paraId="26CC7D72" w14:textId="77777777" w:rsidTr="00733C27">
        <w:trPr>
          <w:cantSplit/>
        </w:trPr>
        <w:tc>
          <w:tcPr>
            <w:tcW w:w="6385" w:type="dxa"/>
          </w:tcPr>
          <w:p w14:paraId="7E58533F" w14:textId="38A18E1A" w:rsidR="009D1D62" w:rsidRDefault="00D75B23" w:rsidP="009D1D62">
            <w:pPr>
              <w:pStyle w:val="TableParagraph"/>
              <w:rPr>
                <w:b/>
              </w:rPr>
            </w:pPr>
            <w:r w:rsidRPr="00D75B23">
              <w:rPr>
                <w:b/>
              </w:rPr>
              <w:lastRenderedPageBreak/>
              <w:t>Evidence Reviews: Gynecologic</w:t>
            </w:r>
            <w:r w:rsidR="004D41A8">
              <w:rPr>
                <w:b/>
              </w:rPr>
              <w:t xml:space="preserve"> Surgery</w:t>
            </w:r>
            <w:r w:rsidRPr="00D75B23">
              <w:rPr>
                <w:b/>
              </w:rPr>
              <w:t xml:space="preserve"> Snapshot</w:t>
            </w:r>
          </w:p>
          <w:p w14:paraId="62BB5C52" w14:textId="77777777" w:rsidR="001D1E0E" w:rsidRDefault="004D41A8" w:rsidP="0028183A">
            <w:pPr>
              <w:pStyle w:val="TableParagraph"/>
            </w:pPr>
            <w:r w:rsidRPr="004D41A8">
              <w:t xml:space="preserve">This slide summarizes some of the key findings from the </w:t>
            </w:r>
            <w:r>
              <w:t xml:space="preserve">evidence reviews conducted for </w:t>
            </w:r>
            <w:r w:rsidR="00D75B23" w:rsidRPr="00D75B23">
              <w:t>gynecologic</w:t>
            </w:r>
            <w:r>
              <w:t xml:space="preserve"> surgery</w:t>
            </w:r>
            <w:r w:rsidR="00D75B23" w:rsidRPr="00D75B23">
              <w:t>.</w:t>
            </w:r>
            <w:r w:rsidR="000278F0">
              <w:t xml:space="preserve"> </w:t>
            </w:r>
          </w:p>
          <w:p w14:paraId="2F06510B" w14:textId="77777777" w:rsidR="001D1E0E" w:rsidRDefault="00D75B23" w:rsidP="0028183A">
            <w:pPr>
              <w:pStyle w:val="TableParagraph"/>
            </w:pPr>
            <w:r w:rsidRPr="00D75B23">
              <w:t xml:space="preserve">The </w:t>
            </w:r>
            <w:r w:rsidRPr="00FE1A92">
              <w:rPr>
                <w:bCs/>
              </w:rPr>
              <w:t xml:space="preserve">immediate preoperative </w:t>
            </w:r>
            <w:r w:rsidRPr="00FE1A92">
              <w:t>interventions show that: carbohydrate loading resulted in decreased insulin resistance</w:t>
            </w:r>
            <w:r w:rsidR="000278F0" w:rsidRPr="00FE1A92">
              <w:t xml:space="preserve"> and faster return of bowel function</w:t>
            </w:r>
            <w:r w:rsidRPr="00FE1A92">
              <w:t xml:space="preserve">, </w:t>
            </w:r>
            <w:r w:rsidR="000278F0" w:rsidRPr="00FE1A92">
              <w:t xml:space="preserve">and </w:t>
            </w:r>
            <w:r w:rsidRPr="00FE1A92">
              <w:t>decreased length of stay</w:t>
            </w:r>
            <w:r w:rsidR="000278F0" w:rsidRPr="00FE1A92">
              <w:t>. M</w:t>
            </w:r>
            <w:r w:rsidRPr="00FE1A92">
              <w:t>ultimodal pre</w:t>
            </w:r>
            <w:r w:rsidR="000278F0" w:rsidRPr="00FE1A92">
              <w:t>-</w:t>
            </w:r>
            <w:r w:rsidRPr="00FE1A92">
              <w:t xml:space="preserve">anesthesia medication resulted in decreased pain, decreased postoperative nausea and vomiting, and decreased opioid use. </w:t>
            </w:r>
          </w:p>
          <w:p w14:paraId="19501376" w14:textId="532C4E4C" w:rsidR="001D1E0E" w:rsidRDefault="00D75B23" w:rsidP="0028183A">
            <w:pPr>
              <w:pStyle w:val="TableParagraph"/>
            </w:pPr>
            <w:r w:rsidRPr="00FE1A92">
              <w:t xml:space="preserve">The </w:t>
            </w:r>
            <w:r w:rsidRPr="00FE1A92">
              <w:rPr>
                <w:bCs/>
              </w:rPr>
              <w:t xml:space="preserve">intraoperative </w:t>
            </w:r>
            <w:r w:rsidRPr="00FE1A92">
              <w:t xml:space="preserve">interventions show that: </w:t>
            </w:r>
            <w:r w:rsidR="003C00B5">
              <w:t xml:space="preserve">the </w:t>
            </w:r>
            <w:r w:rsidRPr="00FE1A92">
              <w:t>standard intraoperative anesthesia pathway</w:t>
            </w:r>
            <w:r w:rsidRPr="00FE1A92">
              <w:rPr>
                <w:bCs/>
              </w:rPr>
              <w:t xml:space="preserve"> </w:t>
            </w:r>
            <w:r w:rsidRPr="00FE1A92">
              <w:t>resulted in decreased pain, decreased postoperative nausea and vomiting, and decreased opioid use</w:t>
            </w:r>
            <w:r w:rsidR="00241E90">
              <w:t>. T</w:t>
            </w:r>
            <w:r w:rsidR="003C00B5">
              <w:t xml:space="preserve">he </w:t>
            </w:r>
            <w:r w:rsidRPr="00FE1A92">
              <w:t>protective ventilation strategy decreased pulmonary complications</w:t>
            </w:r>
            <w:r w:rsidR="00305FC2">
              <w:t>. A</w:t>
            </w:r>
            <w:r w:rsidR="003C00B5">
              <w:t xml:space="preserve">nd </w:t>
            </w:r>
            <w:r w:rsidRPr="00FE1A92">
              <w:t>goal-directed fluid therapy decreased morbidity and length of stay</w:t>
            </w:r>
            <w:r w:rsidR="000278F0" w:rsidRPr="00FE1A92">
              <w:t xml:space="preserve">. </w:t>
            </w:r>
          </w:p>
          <w:p w14:paraId="4EE82631" w14:textId="205FE139" w:rsidR="009D1D62" w:rsidRPr="00D75B23" w:rsidRDefault="00D75B23" w:rsidP="0028183A">
            <w:pPr>
              <w:pStyle w:val="TableParagraph"/>
            </w:pPr>
            <w:r w:rsidRPr="00FE1A92">
              <w:t xml:space="preserve">The </w:t>
            </w:r>
            <w:r w:rsidRPr="00FE1A92">
              <w:rPr>
                <w:bCs/>
              </w:rPr>
              <w:t>postoperative</w:t>
            </w:r>
            <w:r w:rsidRPr="00FE1A92">
              <w:t xml:space="preserve"> intervention</w:t>
            </w:r>
            <w:r w:rsidRPr="00D75B23">
              <w:t xml:space="preserve"> </w:t>
            </w:r>
            <w:r w:rsidRPr="00D75B23">
              <w:rPr>
                <w:lang w:val="it-IT"/>
              </w:rPr>
              <w:t>standard postoperative multimodal analgesic regimen</w:t>
            </w:r>
            <w:r w:rsidRPr="00D75B23">
              <w:t xml:space="preserve">s resulted in decreased pain, decreased postoperative nausea and vomiting, and decreased opioid use. </w:t>
            </w:r>
          </w:p>
        </w:tc>
        <w:tc>
          <w:tcPr>
            <w:tcW w:w="3780" w:type="dxa"/>
          </w:tcPr>
          <w:p w14:paraId="7325BCBC" w14:textId="3A06C97E" w:rsidR="009D1D62" w:rsidRPr="00FF6457" w:rsidRDefault="009D1D62" w:rsidP="00F14BBA">
            <w:pPr>
              <w:pStyle w:val="TableParagraph"/>
              <w:rPr>
                <w:b/>
              </w:rPr>
            </w:pPr>
            <w:r w:rsidRPr="00FF6457">
              <w:rPr>
                <w:b/>
              </w:rPr>
              <w:t>Slide 13</w:t>
            </w:r>
            <w:r w:rsidR="001C6C29" w:rsidRPr="00FF6457">
              <w:rPr>
                <w:b/>
                <w:color w:val="FF0000"/>
              </w:rPr>
              <w:t xml:space="preserve"> </w:t>
            </w:r>
          </w:p>
          <w:p w14:paraId="3B0E1871" w14:textId="21204069" w:rsidR="001C6C29" w:rsidRPr="0028183A" w:rsidRDefault="004D449D" w:rsidP="002046E4">
            <w:pPr>
              <w:pStyle w:val="TableParagraph"/>
              <w:spacing w:after="120" w:line="240" w:lineRule="auto"/>
              <w:jc w:val="center"/>
            </w:pPr>
            <w:r>
              <w:rPr>
                <w:noProof/>
              </w:rPr>
              <w:drawing>
                <wp:inline distT="0" distB="0" distL="0" distR="0" wp14:anchorId="6D53B0F7" wp14:editId="0E8EBD32">
                  <wp:extent cx="3200399" cy="2489200"/>
                  <wp:effectExtent l="0" t="0" r="635" b="6350"/>
                  <wp:docPr id="16" name="Picture 16"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lide 13"/>
                          <pic:cNvPicPr/>
                        </pic:nvPicPr>
                        <pic:blipFill>
                          <a:blip r:embed="rId24">
                            <a:extLst>
                              <a:ext uri="{28A0092B-C50C-407E-A947-70E740481C1C}">
                                <a14:useLocalDpi xmlns:a14="http://schemas.microsoft.com/office/drawing/2010/main" val="0"/>
                              </a:ext>
                            </a:extLst>
                          </a:blip>
                          <a:stretch>
                            <a:fillRect/>
                          </a:stretch>
                        </pic:blipFill>
                        <pic:spPr>
                          <a:xfrm>
                            <a:off x="0" y="0"/>
                            <a:ext cx="3217607" cy="2502584"/>
                          </a:xfrm>
                          <a:prstGeom prst="rect">
                            <a:avLst/>
                          </a:prstGeom>
                        </pic:spPr>
                      </pic:pic>
                    </a:graphicData>
                  </a:graphic>
                </wp:inline>
              </w:drawing>
            </w:r>
          </w:p>
        </w:tc>
      </w:tr>
      <w:tr w:rsidR="00AD6F44" w14:paraId="59D02971" w14:textId="77777777" w:rsidTr="00733C27">
        <w:trPr>
          <w:cantSplit/>
        </w:trPr>
        <w:tc>
          <w:tcPr>
            <w:tcW w:w="6385" w:type="dxa"/>
          </w:tcPr>
          <w:p w14:paraId="1D7E9E16" w14:textId="14076252" w:rsidR="009D1D62" w:rsidRDefault="00D75B23" w:rsidP="009D1D62">
            <w:pPr>
              <w:pStyle w:val="TableParagraph"/>
              <w:rPr>
                <w:b/>
              </w:rPr>
            </w:pPr>
            <w:r w:rsidRPr="00D75B23">
              <w:rPr>
                <w:b/>
              </w:rPr>
              <w:lastRenderedPageBreak/>
              <w:t>Evidence Reviews: Appendectomy Snapshot</w:t>
            </w:r>
          </w:p>
          <w:p w14:paraId="1C22E6A9" w14:textId="77777777" w:rsidR="00241E90" w:rsidRDefault="004D41A8" w:rsidP="0028183A">
            <w:pPr>
              <w:pStyle w:val="TableParagraph"/>
            </w:pPr>
            <w:r w:rsidRPr="004D41A8">
              <w:t xml:space="preserve">This slide summarizes some of the key findings from the </w:t>
            </w:r>
            <w:r>
              <w:t xml:space="preserve">evidence review conducted for </w:t>
            </w:r>
            <w:r w:rsidRPr="00D75B23">
              <w:t>acute appendectomy</w:t>
            </w:r>
            <w:r w:rsidR="00D75B23" w:rsidRPr="00D75B23">
              <w:t>.</w:t>
            </w:r>
            <w:r w:rsidR="00FE1A92">
              <w:t xml:space="preserve"> </w:t>
            </w:r>
          </w:p>
          <w:p w14:paraId="135BD213" w14:textId="77777777" w:rsidR="00241E90" w:rsidRDefault="00D75B23" w:rsidP="0028183A">
            <w:pPr>
              <w:pStyle w:val="TableParagraph"/>
            </w:pPr>
            <w:r w:rsidRPr="009D3011">
              <w:t>The</w:t>
            </w:r>
            <w:r w:rsidRPr="009D3011">
              <w:rPr>
                <w:bCs/>
              </w:rPr>
              <w:t xml:space="preserve"> preoperative </w:t>
            </w:r>
            <w:r w:rsidRPr="009D3011">
              <w:t>interventions resulted in decreased infectious complication</w:t>
            </w:r>
            <w:r w:rsidR="0026494D">
              <w:t>s and</w:t>
            </w:r>
            <w:r w:rsidRPr="009D3011">
              <w:t xml:space="preserve"> decreased postoperative morbidity. The </w:t>
            </w:r>
            <w:r w:rsidR="009D3011" w:rsidRPr="009D3011">
              <w:t>l</w:t>
            </w:r>
            <w:r w:rsidRPr="009D3011">
              <w:t>aparoscopic surgical technique</w:t>
            </w:r>
            <w:r w:rsidRPr="009D3011">
              <w:rPr>
                <w:bCs/>
              </w:rPr>
              <w:t xml:space="preserve"> </w:t>
            </w:r>
            <w:r w:rsidRPr="009D3011">
              <w:t>resulted in decreased surgical site infection</w:t>
            </w:r>
            <w:r w:rsidR="0026494D">
              <w:t>s</w:t>
            </w:r>
            <w:r w:rsidRPr="009D3011">
              <w:t xml:space="preserve">, decreased postoperative pain, and decreased length of stay. </w:t>
            </w:r>
          </w:p>
          <w:p w14:paraId="68CDD9DE" w14:textId="77777777" w:rsidR="00241E90" w:rsidRDefault="00D75B23" w:rsidP="0028183A">
            <w:pPr>
              <w:pStyle w:val="TableParagraph"/>
            </w:pPr>
            <w:r w:rsidRPr="009D3011">
              <w:t xml:space="preserve">The </w:t>
            </w:r>
            <w:r w:rsidRPr="009D3011">
              <w:rPr>
                <w:bCs/>
              </w:rPr>
              <w:t>postoperative</w:t>
            </w:r>
            <w:r w:rsidRPr="00D75B23">
              <w:t xml:space="preserve"> interventions show</w:t>
            </w:r>
            <w:r w:rsidR="0026494D">
              <w:t>ed</w:t>
            </w:r>
            <w:r w:rsidRPr="00D75B23">
              <w:t xml:space="preserve"> that postoperative antibiotics resulted in reduced infectious complications for complicated appendicitis and early mobilization can improve gastrointestinal function and reduce length of stay for any type of appendicitis. </w:t>
            </w:r>
          </w:p>
          <w:p w14:paraId="0098F604" w14:textId="50ABF1D5" w:rsidR="009D1D62" w:rsidRPr="00D75B23" w:rsidRDefault="009D3011" w:rsidP="0028183A">
            <w:pPr>
              <w:pStyle w:val="TableParagraph"/>
            </w:pPr>
            <w:r>
              <w:t>S</w:t>
            </w:r>
            <w:r w:rsidR="00D75B23" w:rsidRPr="00D75B23">
              <w:t xml:space="preserve">eparate evidence reviews </w:t>
            </w:r>
            <w:r w:rsidR="00FE1A92" w:rsidRPr="00D75B23">
              <w:t xml:space="preserve">for acute cholecystectomy and emergency major abdominal </w:t>
            </w:r>
            <w:r w:rsidR="00D75B23" w:rsidRPr="00D75B23">
              <w:t>surgeries were conducted</w:t>
            </w:r>
            <w:r w:rsidR="003C00B5">
              <w:t>,</w:t>
            </w:r>
            <w:r w:rsidR="00D75B23" w:rsidRPr="00D75B23">
              <w:t xml:space="preserve"> and their references are provided in </w:t>
            </w:r>
            <w:r w:rsidR="00FE1A92">
              <w:t xml:space="preserve">the </w:t>
            </w:r>
            <w:hyperlink r:id="rId25" w:history="1">
              <w:r w:rsidR="00FE1A92" w:rsidRPr="00280782">
                <w:rPr>
                  <w:rStyle w:val="Hyperlink"/>
                </w:rPr>
                <w:t>ISCR Pathway Worksheet</w:t>
              </w:r>
            </w:hyperlink>
            <w:r w:rsidR="00D75B23" w:rsidRPr="00D75B23">
              <w:t xml:space="preserve">. </w:t>
            </w:r>
          </w:p>
        </w:tc>
        <w:tc>
          <w:tcPr>
            <w:tcW w:w="3780" w:type="dxa"/>
          </w:tcPr>
          <w:p w14:paraId="15278C0D" w14:textId="40F2B497" w:rsidR="009D1D62" w:rsidRPr="00FF6457" w:rsidRDefault="009D1D62" w:rsidP="00F14BBA">
            <w:pPr>
              <w:pStyle w:val="TableParagraph"/>
              <w:rPr>
                <w:b/>
              </w:rPr>
            </w:pPr>
            <w:r w:rsidRPr="00FF6457">
              <w:rPr>
                <w:b/>
              </w:rPr>
              <w:t>Slide 14</w:t>
            </w:r>
            <w:r w:rsidR="001C6C29" w:rsidRPr="00FF6457">
              <w:rPr>
                <w:b/>
                <w:color w:val="FF0000"/>
              </w:rPr>
              <w:t xml:space="preserve"> </w:t>
            </w:r>
          </w:p>
          <w:p w14:paraId="0722B6EC" w14:textId="6953FC50" w:rsidR="001C6C29" w:rsidRPr="0028183A" w:rsidRDefault="004D449D" w:rsidP="002046E4">
            <w:pPr>
              <w:pStyle w:val="TableParagraph"/>
              <w:spacing w:after="120" w:line="240" w:lineRule="auto"/>
              <w:jc w:val="center"/>
            </w:pPr>
            <w:r>
              <w:rPr>
                <w:noProof/>
              </w:rPr>
              <w:drawing>
                <wp:inline distT="0" distB="0" distL="0" distR="0" wp14:anchorId="560368AC" wp14:editId="2EB271D4">
                  <wp:extent cx="3192236" cy="2482850"/>
                  <wp:effectExtent l="0" t="0" r="0" b="0"/>
                  <wp:docPr id="17" name="Picture 17"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lide 14"/>
                          <pic:cNvPicPr/>
                        </pic:nvPicPr>
                        <pic:blipFill>
                          <a:blip r:embed="rId26">
                            <a:extLst>
                              <a:ext uri="{28A0092B-C50C-407E-A947-70E740481C1C}">
                                <a14:useLocalDpi xmlns:a14="http://schemas.microsoft.com/office/drawing/2010/main" val="0"/>
                              </a:ext>
                            </a:extLst>
                          </a:blip>
                          <a:stretch>
                            <a:fillRect/>
                          </a:stretch>
                        </pic:blipFill>
                        <pic:spPr>
                          <a:xfrm>
                            <a:off x="0" y="0"/>
                            <a:ext cx="3192236" cy="2482850"/>
                          </a:xfrm>
                          <a:prstGeom prst="rect">
                            <a:avLst/>
                          </a:prstGeom>
                        </pic:spPr>
                      </pic:pic>
                    </a:graphicData>
                  </a:graphic>
                </wp:inline>
              </w:drawing>
            </w:r>
          </w:p>
        </w:tc>
      </w:tr>
      <w:tr w:rsidR="00AD6F44" w14:paraId="66383D6D" w14:textId="77777777" w:rsidTr="00733C27">
        <w:trPr>
          <w:cantSplit/>
        </w:trPr>
        <w:tc>
          <w:tcPr>
            <w:tcW w:w="6385" w:type="dxa"/>
          </w:tcPr>
          <w:p w14:paraId="625AB059" w14:textId="6E31D684" w:rsidR="0028183A" w:rsidRDefault="009D1D62" w:rsidP="0028183A">
            <w:pPr>
              <w:pStyle w:val="TableParagraph"/>
              <w:rPr>
                <w:b/>
              </w:rPr>
            </w:pPr>
            <w:r>
              <w:rPr>
                <w:b/>
              </w:rPr>
              <w:lastRenderedPageBreak/>
              <w:t>Final Thoughts</w:t>
            </w:r>
          </w:p>
          <w:p w14:paraId="030B1052" w14:textId="65C4AEB8" w:rsidR="00241E90" w:rsidRDefault="005F1060" w:rsidP="005F1060">
            <w:pPr>
              <w:pStyle w:val="TableParagraph"/>
              <w:rPr>
                <w:rFonts w:asciiTheme="minorHAnsi" w:eastAsiaTheme="minorHAnsi" w:hAnsiTheme="minorHAnsi" w:cstheme="minorBidi"/>
                <w:lang w:bidi="ar-SA"/>
              </w:rPr>
            </w:pPr>
            <w:r w:rsidRPr="005F1060">
              <w:rPr>
                <w:rFonts w:asciiTheme="minorHAnsi" w:eastAsiaTheme="minorHAnsi" w:hAnsiTheme="minorHAnsi" w:cstheme="minorBidi"/>
                <w:lang w:bidi="ar-SA"/>
              </w:rPr>
              <w:t xml:space="preserve">In summary, ISCR integrates both technical and adaptive methodologies into a holistic, multidisciplinary team-focused approach to perioperative quality improvement for patients. The program provides a toolkit with step-by-step instructions and </w:t>
            </w:r>
            <w:r w:rsidR="00241E90">
              <w:rPr>
                <w:rFonts w:asciiTheme="minorHAnsi" w:eastAsiaTheme="minorHAnsi" w:hAnsiTheme="minorHAnsi" w:cstheme="minorBidi"/>
                <w:lang w:bidi="ar-SA"/>
              </w:rPr>
              <w:t>ready-to-use</w:t>
            </w:r>
            <w:r w:rsidR="00241E90" w:rsidRPr="005F1060">
              <w:rPr>
                <w:rFonts w:asciiTheme="minorHAnsi" w:eastAsiaTheme="minorHAnsi" w:hAnsiTheme="minorHAnsi" w:cstheme="minorBidi"/>
                <w:lang w:bidi="ar-SA"/>
              </w:rPr>
              <w:t xml:space="preserve"> </w:t>
            </w:r>
            <w:r w:rsidRPr="005F1060">
              <w:rPr>
                <w:rFonts w:asciiTheme="minorHAnsi" w:eastAsiaTheme="minorHAnsi" w:hAnsiTheme="minorHAnsi" w:cstheme="minorBidi"/>
                <w:lang w:bidi="ar-SA"/>
              </w:rPr>
              <w:t xml:space="preserve">materials, such as </w:t>
            </w:r>
            <w:r w:rsidR="009D3011">
              <w:rPr>
                <w:rFonts w:asciiTheme="minorHAnsi" w:eastAsiaTheme="minorHAnsi" w:hAnsiTheme="minorHAnsi" w:cstheme="minorBidi"/>
                <w:lang w:bidi="ar-SA"/>
              </w:rPr>
              <w:t>a form to help you build your ISCR team</w:t>
            </w:r>
            <w:r w:rsidR="004D41A8">
              <w:rPr>
                <w:rFonts w:asciiTheme="minorHAnsi" w:eastAsiaTheme="minorHAnsi" w:hAnsiTheme="minorHAnsi" w:cstheme="minorBidi"/>
                <w:lang w:bidi="ar-SA"/>
              </w:rPr>
              <w:t xml:space="preserve"> or the pathway worksheet to help you develop your standardized pathway</w:t>
            </w:r>
            <w:r w:rsidR="009D3011">
              <w:rPr>
                <w:rFonts w:asciiTheme="minorHAnsi" w:eastAsiaTheme="minorHAnsi" w:hAnsiTheme="minorHAnsi" w:cstheme="minorBidi"/>
                <w:lang w:bidi="ar-SA"/>
              </w:rPr>
              <w:t xml:space="preserve">. Hospitals can </w:t>
            </w:r>
            <w:r w:rsidRPr="005F1060">
              <w:rPr>
                <w:rFonts w:asciiTheme="minorHAnsi" w:eastAsiaTheme="minorHAnsi" w:hAnsiTheme="minorHAnsi" w:cstheme="minorBidi"/>
                <w:lang w:bidi="ar-SA"/>
              </w:rPr>
              <w:t>use</w:t>
            </w:r>
            <w:r w:rsidR="009D3011">
              <w:rPr>
                <w:rFonts w:asciiTheme="minorHAnsi" w:eastAsiaTheme="minorHAnsi" w:hAnsiTheme="minorHAnsi" w:cstheme="minorBidi"/>
                <w:lang w:bidi="ar-SA"/>
              </w:rPr>
              <w:t xml:space="preserve"> these tools</w:t>
            </w:r>
            <w:r w:rsidRPr="005F1060">
              <w:rPr>
                <w:rFonts w:asciiTheme="minorHAnsi" w:eastAsiaTheme="minorHAnsi" w:hAnsiTheme="minorHAnsi" w:cstheme="minorBidi"/>
                <w:lang w:bidi="ar-SA"/>
              </w:rPr>
              <w:t xml:space="preserve"> to plan, implement, evaluate, and sustain</w:t>
            </w:r>
            <w:r w:rsidR="00AD10BE">
              <w:rPr>
                <w:rFonts w:asciiTheme="minorHAnsi" w:eastAsiaTheme="minorHAnsi" w:hAnsiTheme="minorHAnsi" w:cstheme="minorBidi"/>
                <w:lang w:bidi="ar-SA"/>
              </w:rPr>
              <w:t xml:space="preserve"> their</w:t>
            </w:r>
            <w:r w:rsidRPr="005F1060">
              <w:rPr>
                <w:rFonts w:asciiTheme="minorHAnsi" w:eastAsiaTheme="minorHAnsi" w:hAnsiTheme="minorHAnsi" w:cstheme="minorBidi"/>
                <w:lang w:bidi="ar-SA"/>
              </w:rPr>
              <w:t xml:space="preserve"> ISCR program </w:t>
            </w:r>
            <w:r w:rsidR="00AD10BE">
              <w:rPr>
                <w:rFonts w:asciiTheme="minorHAnsi" w:eastAsiaTheme="minorHAnsi" w:hAnsiTheme="minorHAnsi" w:cstheme="minorBidi"/>
                <w:lang w:bidi="ar-SA"/>
              </w:rPr>
              <w:t xml:space="preserve">in </w:t>
            </w:r>
            <w:r w:rsidRPr="005F1060">
              <w:rPr>
                <w:rFonts w:asciiTheme="minorHAnsi" w:eastAsiaTheme="minorHAnsi" w:hAnsiTheme="minorHAnsi" w:cstheme="minorBidi"/>
                <w:lang w:bidi="ar-SA"/>
              </w:rPr>
              <w:t xml:space="preserve">colorectal surgery, hip fracture surgery, hip/knee replacement surgery, gynecologic surgery, or emergency general surgery. This toolkit </w:t>
            </w:r>
            <w:r w:rsidR="00AD10BE">
              <w:rPr>
                <w:rFonts w:asciiTheme="minorHAnsi" w:eastAsiaTheme="minorHAnsi" w:hAnsiTheme="minorHAnsi" w:cstheme="minorBidi"/>
                <w:lang w:bidi="ar-SA"/>
              </w:rPr>
              <w:t>can</w:t>
            </w:r>
            <w:r w:rsidRPr="005F1060">
              <w:rPr>
                <w:rFonts w:asciiTheme="minorHAnsi" w:eastAsiaTheme="minorHAnsi" w:hAnsiTheme="minorHAnsi" w:cstheme="minorBidi"/>
                <w:lang w:bidi="ar-SA"/>
              </w:rPr>
              <w:t xml:space="preserve"> be used by perioperative staff, surgical quality improvement specialists, and hospital leadership who can refer to the various sections for specific tools and additional resources to support the delivery of evidence-based perioperative care and </w:t>
            </w:r>
            <w:r w:rsidR="00AD10BE">
              <w:rPr>
                <w:rFonts w:asciiTheme="minorHAnsi" w:eastAsiaTheme="minorHAnsi" w:hAnsiTheme="minorHAnsi" w:cstheme="minorBidi"/>
                <w:lang w:bidi="ar-SA"/>
              </w:rPr>
              <w:t xml:space="preserve">promote </w:t>
            </w:r>
            <w:r w:rsidR="00AD10BE" w:rsidRPr="00AD10BE">
              <w:rPr>
                <w:rFonts w:asciiTheme="minorHAnsi" w:eastAsiaTheme="minorHAnsi" w:hAnsiTheme="minorHAnsi" w:cstheme="minorBidi"/>
                <w:lang w:bidi="ar-SA"/>
              </w:rPr>
              <w:t xml:space="preserve">standardization efforts </w:t>
            </w:r>
            <w:r w:rsidR="00AD10BE">
              <w:rPr>
                <w:rFonts w:asciiTheme="minorHAnsi" w:eastAsiaTheme="minorHAnsi" w:hAnsiTheme="minorHAnsi" w:cstheme="minorBidi"/>
                <w:lang w:bidi="ar-SA"/>
              </w:rPr>
              <w:t>to</w:t>
            </w:r>
            <w:r w:rsidR="00AD10BE" w:rsidRPr="00AD10BE">
              <w:rPr>
                <w:rFonts w:asciiTheme="minorHAnsi" w:eastAsiaTheme="minorHAnsi" w:hAnsiTheme="minorHAnsi" w:cstheme="minorBidi"/>
                <w:lang w:bidi="ar-SA"/>
              </w:rPr>
              <w:t xml:space="preserve"> </w:t>
            </w:r>
            <w:r w:rsidRPr="005F1060">
              <w:rPr>
                <w:rFonts w:asciiTheme="minorHAnsi" w:eastAsiaTheme="minorHAnsi" w:hAnsiTheme="minorHAnsi" w:cstheme="minorBidi"/>
                <w:lang w:bidi="ar-SA"/>
              </w:rPr>
              <w:t xml:space="preserve">reduce variability. Hospitals can choose which tools, or parts of tools, best suit their needs as every tool is intended to be adapted to suit each hospital. </w:t>
            </w:r>
          </w:p>
          <w:p w14:paraId="6F95F3F2" w14:textId="1BEBF81A" w:rsidR="00550E76" w:rsidRDefault="009D1D62" w:rsidP="005F1060">
            <w:pPr>
              <w:pStyle w:val="TableParagraph"/>
            </w:pPr>
            <w:r w:rsidRPr="009D1D62">
              <w:rPr>
                <w:rFonts w:asciiTheme="minorHAnsi" w:eastAsiaTheme="minorHAnsi" w:hAnsiTheme="minorHAnsi" w:cstheme="minorBidi"/>
                <w:lang w:bidi="ar-SA"/>
              </w:rPr>
              <w:t xml:space="preserve">For additional information, please read the various evidence reviews conducted for the </w:t>
            </w:r>
            <w:r w:rsidR="00AD10BE">
              <w:rPr>
                <w:rFonts w:asciiTheme="minorHAnsi" w:eastAsiaTheme="minorHAnsi" w:hAnsiTheme="minorHAnsi" w:cstheme="minorBidi"/>
                <w:lang w:bidi="ar-SA"/>
              </w:rPr>
              <w:t>ISCR</w:t>
            </w:r>
            <w:r w:rsidRPr="009D1D62">
              <w:rPr>
                <w:rFonts w:asciiTheme="minorHAnsi" w:eastAsiaTheme="minorHAnsi" w:hAnsiTheme="minorHAnsi" w:cstheme="minorBidi"/>
                <w:lang w:bidi="ar-SA"/>
              </w:rPr>
              <w:t xml:space="preserve"> </w:t>
            </w:r>
            <w:r w:rsidR="00AD10BE">
              <w:rPr>
                <w:rFonts w:asciiTheme="minorHAnsi" w:eastAsiaTheme="minorHAnsi" w:hAnsiTheme="minorHAnsi" w:cstheme="minorBidi"/>
                <w:lang w:bidi="ar-SA"/>
              </w:rPr>
              <w:t>pr</w:t>
            </w:r>
            <w:r w:rsidRPr="009D1D62">
              <w:rPr>
                <w:rFonts w:asciiTheme="minorHAnsi" w:eastAsiaTheme="minorHAnsi" w:hAnsiTheme="minorHAnsi" w:cstheme="minorBidi"/>
                <w:lang w:bidi="ar-SA"/>
              </w:rPr>
              <w:t>ogram</w:t>
            </w:r>
            <w:r w:rsidR="00AD10BE">
              <w:rPr>
                <w:rFonts w:asciiTheme="minorHAnsi" w:eastAsiaTheme="minorHAnsi" w:hAnsiTheme="minorHAnsi" w:cstheme="minorBidi"/>
                <w:lang w:bidi="ar-SA"/>
              </w:rPr>
              <w:t>,</w:t>
            </w:r>
            <w:r w:rsidRPr="009D1D62">
              <w:rPr>
                <w:rFonts w:asciiTheme="minorHAnsi" w:eastAsiaTheme="minorHAnsi" w:hAnsiTheme="minorHAnsi" w:cstheme="minorBidi"/>
                <w:lang w:bidi="ar-SA"/>
              </w:rPr>
              <w:t xml:space="preserve"> listed on the reference</w:t>
            </w:r>
            <w:r w:rsidR="003C00B5">
              <w:rPr>
                <w:rFonts w:asciiTheme="minorHAnsi" w:eastAsiaTheme="minorHAnsi" w:hAnsiTheme="minorHAnsi" w:cstheme="minorBidi"/>
                <w:lang w:bidi="ar-SA"/>
              </w:rPr>
              <w:t>s</w:t>
            </w:r>
            <w:r w:rsidRPr="009D1D62">
              <w:rPr>
                <w:rFonts w:asciiTheme="minorHAnsi" w:eastAsiaTheme="minorHAnsi" w:hAnsiTheme="minorHAnsi" w:cstheme="minorBidi"/>
                <w:lang w:bidi="ar-SA"/>
              </w:rPr>
              <w:t xml:space="preserve"> slide</w:t>
            </w:r>
            <w:r w:rsidR="003C00B5">
              <w:rPr>
                <w:rFonts w:asciiTheme="minorHAnsi" w:eastAsiaTheme="minorHAnsi" w:hAnsiTheme="minorHAnsi" w:cstheme="minorBidi"/>
                <w:lang w:bidi="ar-SA"/>
              </w:rPr>
              <w:t>s</w:t>
            </w:r>
            <w:r w:rsidRPr="009D1D62">
              <w:rPr>
                <w:rFonts w:asciiTheme="minorHAnsi" w:eastAsiaTheme="minorHAnsi" w:hAnsiTheme="minorHAnsi" w:cstheme="minorBidi"/>
                <w:lang w:bidi="ar-SA"/>
              </w:rPr>
              <w:t>, and visit the</w:t>
            </w:r>
            <w:r w:rsidR="00AD10BE">
              <w:rPr>
                <w:rFonts w:asciiTheme="minorHAnsi" w:eastAsiaTheme="minorHAnsi" w:hAnsiTheme="minorHAnsi" w:cstheme="minorBidi"/>
                <w:lang w:bidi="ar-SA"/>
              </w:rPr>
              <w:t xml:space="preserve"> </w:t>
            </w:r>
            <w:hyperlink r:id="rId27" w:history="1">
              <w:r w:rsidR="00AD10BE" w:rsidRPr="00DD1884">
                <w:rPr>
                  <w:rStyle w:val="Hyperlink"/>
                  <w:rFonts w:asciiTheme="minorHAnsi" w:eastAsiaTheme="minorHAnsi" w:hAnsiTheme="minorHAnsi" w:cstheme="minorBidi"/>
                  <w:lang w:bidi="ar-SA"/>
                </w:rPr>
                <w:t>ISCR</w:t>
              </w:r>
              <w:r w:rsidRPr="00DD1884">
                <w:rPr>
                  <w:rStyle w:val="Hyperlink"/>
                  <w:rFonts w:asciiTheme="minorHAnsi" w:eastAsiaTheme="minorHAnsi" w:hAnsiTheme="minorHAnsi" w:cstheme="minorBidi"/>
                  <w:lang w:bidi="ar-SA"/>
                </w:rPr>
                <w:t xml:space="preserve"> toolkit website</w:t>
              </w:r>
            </w:hyperlink>
            <w:r w:rsidRPr="009D1D62">
              <w:rPr>
                <w:rFonts w:asciiTheme="minorHAnsi" w:eastAsiaTheme="minorHAnsi" w:hAnsiTheme="minorHAnsi" w:cstheme="minorBidi"/>
                <w:lang w:bidi="ar-SA"/>
              </w:rPr>
              <w:t xml:space="preserve"> for more resources to help you implement your ISCR program.</w:t>
            </w:r>
            <w:r w:rsidR="005F1060">
              <w:rPr>
                <w:rFonts w:asciiTheme="minorHAnsi" w:eastAsiaTheme="minorHAnsi" w:hAnsiTheme="minorHAnsi" w:cstheme="minorBidi"/>
                <w:lang w:bidi="ar-SA"/>
              </w:rPr>
              <w:t xml:space="preserve"> </w:t>
            </w:r>
            <w:r w:rsidR="005F1060" w:rsidRPr="005F1060">
              <w:rPr>
                <w:rFonts w:asciiTheme="minorHAnsi" w:eastAsiaTheme="minorHAnsi" w:hAnsiTheme="minorHAnsi" w:cstheme="minorBidi"/>
                <w:lang w:bidi="ar-SA"/>
              </w:rPr>
              <w:t xml:space="preserve">All </w:t>
            </w:r>
            <w:r w:rsidR="0026494D">
              <w:rPr>
                <w:rFonts w:asciiTheme="minorHAnsi" w:eastAsiaTheme="minorHAnsi" w:hAnsiTheme="minorHAnsi" w:cstheme="minorBidi"/>
                <w:lang w:bidi="ar-SA"/>
              </w:rPr>
              <w:t xml:space="preserve">toolkit </w:t>
            </w:r>
            <w:r w:rsidR="005F1060" w:rsidRPr="005F1060">
              <w:rPr>
                <w:rFonts w:asciiTheme="minorHAnsi" w:eastAsiaTheme="minorHAnsi" w:hAnsiTheme="minorHAnsi" w:cstheme="minorBidi"/>
                <w:lang w:bidi="ar-SA"/>
              </w:rPr>
              <w:t>materials are publicly available and downloadable.</w:t>
            </w:r>
          </w:p>
        </w:tc>
        <w:tc>
          <w:tcPr>
            <w:tcW w:w="3780" w:type="dxa"/>
          </w:tcPr>
          <w:p w14:paraId="2C8C8B32" w14:textId="6BFDC8FC" w:rsidR="00550E76" w:rsidRPr="00FF6457" w:rsidRDefault="00550E76" w:rsidP="00515325">
            <w:pPr>
              <w:pStyle w:val="TableParagraph"/>
              <w:spacing w:after="120" w:line="240" w:lineRule="auto"/>
              <w:rPr>
                <w:b/>
              </w:rPr>
            </w:pPr>
            <w:r w:rsidRPr="00FF6457">
              <w:rPr>
                <w:b/>
              </w:rPr>
              <w:t xml:space="preserve">Slide </w:t>
            </w:r>
            <w:r w:rsidR="009D1D62" w:rsidRPr="00FF6457">
              <w:rPr>
                <w:b/>
              </w:rPr>
              <w:t>15</w:t>
            </w:r>
          </w:p>
          <w:p w14:paraId="66BC7097" w14:textId="257D0965" w:rsidR="001C6C29" w:rsidRPr="001C6C29" w:rsidRDefault="00AD6F44" w:rsidP="002046E4">
            <w:pPr>
              <w:pStyle w:val="TableParagraph"/>
              <w:spacing w:after="120" w:line="240" w:lineRule="auto"/>
              <w:jc w:val="center"/>
              <w:rPr>
                <w:color w:val="FF0000"/>
              </w:rPr>
            </w:pPr>
            <w:r>
              <w:rPr>
                <w:noProof/>
                <w:color w:val="FF0000"/>
              </w:rPr>
              <w:drawing>
                <wp:inline distT="0" distB="0" distL="0" distR="0" wp14:anchorId="48DE30D2" wp14:editId="40EC2EFA">
                  <wp:extent cx="3208565" cy="2495550"/>
                  <wp:effectExtent l="0" t="0" r="0" b="0"/>
                  <wp:docPr id="18" name="Picture 18"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de 15"/>
                          <pic:cNvPicPr/>
                        </pic:nvPicPr>
                        <pic:blipFill>
                          <a:blip r:embed="rId28">
                            <a:extLst>
                              <a:ext uri="{28A0092B-C50C-407E-A947-70E740481C1C}">
                                <a14:useLocalDpi xmlns:a14="http://schemas.microsoft.com/office/drawing/2010/main" val="0"/>
                              </a:ext>
                            </a:extLst>
                          </a:blip>
                          <a:stretch>
                            <a:fillRect/>
                          </a:stretch>
                        </pic:blipFill>
                        <pic:spPr>
                          <a:xfrm>
                            <a:off x="0" y="0"/>
                            <a:ext cx="3229861" cy="2512113"/>
                          </a:xfrm>
                          <a:prstGeom prst="rect">
                            <a:avLst/>
                          </a:prstGeom>
                        </pic:spPr>
                      </pic:pic>
                    </a:graphicData>
                  </a:graphic>
                </wp:inline>
              </w:drawing>
            </w:r>
          </w:p>
        </w:tc>
      </w:tr>
      <w:tr w:rsidR="00AD6F44" w14:paraId="54E4A9D9" w14:textId="77777777" w:rsidTr="00733C27">
        <w:trPr>
          <w:cantSplit/>
        </w:trPr>
        <w:tc>
          <w:tcPr>
            <w:tcW w:w="6385" w:type="dxa"/>
          </w:tcPr>
          <w:p w14:paraId="3FC3231C" w14:textId="41714ED5" w:rsidR="006F4C4B" w:rsidRDefault="006F4C4B" w:rsidP="006F4C4B">
            <w:pPr>
              <w:pStyle w:val="TableParagraph"/>
              <w:rPr>
                <w:b/>
              </w:rPr>
            </w:pPr>
            <w:r>
              <w:rPr>
                <w:b/>
              </w:rPr>
              <w:lastRenderedPageBreak/>
              <w:t>Thank You!</w:t>
            </w:r>
          </w:p>
          <w:p w14:paraId="190FFE7C" w14:textId="77777777" w:rsidR="006F4C4B" w:rsidRDefault="006F4C4B" w:rsidP="006F4C4B">
            <w:pPr>
              <w:pStyle w:val="TableParagraph"/>
            </w:pPr>
            <w:r>
              <w:t>Thank you for your time today. Do you have any questions?</w:t>
            </w:r>
          </w:p>
          <w:p w14:paraId="64B93BE4" w14:textId="15A2A3A8" w:rsidR="00C56896" w:rsidRPr="00C56896" w:rsidRDefault="006F4C4B" w:rsidP="006F4C4B">
            <w:pPr>
              <w:pStyle w:val="TableParagraph"/>
              <w:rPr>
                <w:b/>
              </w:rPr>
            </w:pPr>
            <w:r>
              <w:t>If you want to know more about the ISCR program, my contact information is listed on this slide.</w:t>
            </w:r>
          </w:p>
        </w:tc>
        <w:tc>
          <w:tcPr>
            <w:tcW w:w="3780" w:type="dxa"/>
          </w:tcPr>
          <w:p w14:paraId="1A5AE178" w14:textId="484D07F8" w:rsidR="00C56896" w:rsidRPr="00FF6457" w:rsidRDefault="006F4C4B" w:rsidP="00F14BBA">
            <w:pPr>
              <w:pStyle w:val="TableParagraph"/>
              <w:rPr>
                <w:b/>
              </w:rPr>
            </w:pPr>
            <w:r w:rsidRPr="00FF6457">
              <w:rPr>
                <w:b/>
              </w:rPr>
              <w:t>Slide 1</w:t>
            </w:r>
            <w:r w:rsidR="009D1D62" w:rsidRPr="00FF6457">
              <w:rPr>
                <w:b/>
              </w:rPr>
              <w:t>6</w:t>
            </w:r>
          </w:p>
          <w:p w14:paraId="313B8EDE" w14:textId="1F644292" w:rsidR="00C31D41" w:rsidRDefault="00AD6F44" w:rsidP="002046E4">
            <w:pPr>
              <w:pStyle w:val="TableParagraph"/>
              <w:spacing w:after="120" w:line="240" w:lineRule="auto"/>
              <w:jc w:val="center"/>
            </w:pPr>
            <w:r>
              <w:rPr>
                <w:noProof/>
              </w:rPr>
              <w:drawing>
                <wp:inline distT="0" distB="0" distL="0" distR="0" wp14:anchorId="645AAC1C" wp14:editId="4E82DB9B">
                  <wp:extent cx="3238500" cy="2502476"/>
                  <wp:effectExtent l="0" t="0" r="0" b="0"/>
                  <wp:docPr id="1" name="Graphic 1"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Slide 16"/>
                          <pic:cNvPicPr/>
                        </pic:nvPicPr>
                        <pic:blipFill>
                          <a:blip r:embed="rId29">
                            <a:extLst>
                              <a:ext uri="{96DAC541-7B7A-43D3-8B79-37D633B846F1}">
                                <asvg:svgBlip xmlns:asvg="http://schemas.microsoft.com/office/drawing/2016/SVG/main" r:embed="rId30"/>
                              </a:ext>
                            </a:extLst>
                          </a:blip>
                          <a:stretch>
                            <a:fillRect/>
                          </a:stretch>
                        </pic:blipFill>
                        <pic:spPr>
                          <a:xfrm>
                            <a:off x="0" y="0"/>
                            <a:ext cx="3255792" cy="2515838"/>
                          </a:xfrm>
                          <a:prstGeom prst="rect">
                            <a:avLst/>
                          </a:prstGeom>
                        </pic:spPr>
                      </pic:pic>
                    </a:graphicData>
                  </a:graphic>
                </wp:inline>
              </w:drawing>
            </w:r>
          </w:p>
        </w:tc>
      </w:tr>
      <w:tr w:rsidR="00AD6F44" w14:paraId="711F1814" w14:textId="77777777" w:rsidTr="00733C27">
        <w:trPr>
          <w:cantSplit/>
        </w:trPr>
        <w:tc>
          <w:tcPr>
            <w:tcW w:w="6385" w:type="dxa"/>
          </w:tcPr>
          <w:p w14:paraId="2BD62F4B" w14:textId="77777777" w:rsidR="00FF6457" w:rsidRDefault="00FF6457" w:rsidP="006F4C4B">
            <w:pPr>
              <w:pStyle w:val="TableParagraph"/>
              <w:rPr>
                <w:b/>
              </w:rPr>
            </w:pPr>
            <w:r>
              <w:rPr>
                <w:b/>
              </w:rPr>
              <w:t>References</w:t>
            </w:r>
          </w:p>
          <w:p w14:paraId="0139BC22" w14:textId="479486AB" w:rsidR="00FF6457" w:rsidRPr="00FF6457" w:rsidRDefault="00FF6457" w:rsidP="006F4C4B">
            <w:pPr>
              <w:pStyle w:val="TableParagraph"/>
            </w:pPr>
            <w:r w:rsidRPr="00FF6457">
              <w:t>References for this presentation are listed on slides 17 and 18</w:t>
            </w:r>
            <w:r w:rsidR="00AD6F44">
              <w:t>.</w:t>
            </w:r>
          </w:p>
        </w:tc>
        <w:tc>
          <w:tcPr>
            <w:tcW w:w="3780" w:type="dxa"/>
          </w:tcPr>
          <w:p w14:paraId="5D3BEF8A" w14:textId="77777777" w:rsidR="00FF6457" w:rsidRDefault="00FF6457" w:rsidP="00F14BBA">
            <w:pPr>
              <w:pStyle w:val="TableParagraph"/>
              <w:rPr>
                <w:b/>
              </w:rPr>
            </w:pPr>
            <w:r w:rsidRPr="00FF6457">
              <w:rPr>
                <w:b/>
              </w:rPr>
              <w:t>Slide 17</w:t>
            </w:r>
          </w:p>
          <w:p w14:paraId="1EF326AA" w14:textId="1F8C6BFE" w:rsidR="00AD6F44" w:rsidRPr="00FF6457" w:rsidRDefault="00AD6F44" w:rsidP="002046E4">
            <w:pPr>
              <w:pStyle w:val="TableParagraph"/>
              <w:spacing w:after="120" w:line="240" w:lineRule="auto"/>
              <w:jc w:val="center"/>
              <w:rPr>
                <w:b/>
              </w:rPr>
            </w:pPr>
            <w:r>
              <w:rPr>
                <w:noProof/>
              </w:rPr>
              <w:drawing>
                <wp:inline distT="0" distB="0" distL="0" distR="0" wp14:anchorId="6917A239" wp14:editId="35F68C54">
                  <wp:extent cx="3194050" cy="2468130"/>
                  <wp:effectExtent l="0" t="0" r="6350" b="8890"/>
                  <wp:docPr id="21" name="Graphic 21"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lide 17"/>
                          <pic:cNvPicPr/>
                        </pic:nvPicPr>
                        <pic:blipFill>
                          <a:blip r:embed="rId31">
                            <a:extLst>
                              <a:ext uri="{96DAC541-7B7A-43D3-8B79-37D633B846F1}">
                                <asvg:svgBlip xmlns:asvg="http://schemas.microsoft.com/office/drawing/2016/SVG/main" r:embed="rId32"/>
                              </a:ext>
                            </a:extLst>
                          </a:blip>
                          <a:stretch>
                            <a:fillRect/>
                          </a:stretch>
                        </pic:blipFill>
                        <pic:spPr>
                          <a:xfrm>
                            <a:off x="0" y="0"/>
                            <a:ext cx="3205221" cy="2476762"/>
                          </a:xfrm>
                          <a:prstGeom prst="rect">
                            <a:avLst/>
                          </a:prstGeom>
                        </pic:spPr>
                      </pic:pic>
                    </a:graphicData>
                  </a:graphic>
                </wp:inline>
              </w:drawing>
            </w:r>
          </w:p>
        </w:tc>
      </w:tr>
      <w:tr w:rsidR="00AD6F44" w14:paraId="60969E35" w14:textId="77777777" w:rsidTr="00733C27">
        <w:trPr>
          <w:cantSplit/>
        </w:trPr>
        <w:tc>
          <w:tcPr>
            <w:tcW w:w="6385" w:type="dxa"/>
          </w:tcPr>
          <w:p w14:paraId="7DD1317A" w14:textId="77777777" w:rsidR="00FF6457" w:rsidRDefault="00FF6457" w:rsidP="006F4C4B">
            <w:pPr>
              <w:pStyle w:val="TableParagraph"/>
              <w:rPr>
                <w:b/>
              </w:rPr>
            </w:pPr>
            <w:r>
              <w:rPr>
                <w:b/>
              </w:rPr>
              <w:lastRenderedPageBreak/>
              <w:t>References</w:t>
            </w:r>
          </w:p>
          <w:p w14:paraId="521BD6C2" w14:textId="14597970" w:rsidR="00FF6457" w:rsidRPr="00FF6457" w:rsidRDefault="00FF6457" w:rsidP="006F4C4B">
            <w:pPr>
              <w:pStyle w:val="TableParagraph"/>
            </w:pPr>
            <w:r w:rsidRPr="00FF6457">
              <w:t>Here is the second half of the references</w:t>
            </w:r>
            <w:r w:rsidR="00AD6F44">
              <w:t>.</w:t>
            </w:r>
          </w:p>
        </w:tc>
        <w:tc>
          <w:tcPr>
            <w:tcW w:w="3780" w:type="dxa"/>
          </w:tcPr>
          <w:p w14:paraId="2B6A23EB" w14:textId="77777777" w:rsidR="00FF6457" w:rsidRDefault="00FF6457" w:rsidP="00F14BBA">
            <w:pPr>
              <w:pStyle w:val="TableParagraph"/>
              <w:rPr>
                <w:b/>
              </w:rPr>
            </w:pPr>
            <w:r w:rsidRPr="00FF6457">
              <w:rPr>
                <w:b/>
              </w:rPr>
              <w:t>Slide 18</w:t>
            </w:r>
          </w:p>
          <w:p w14:paraId="110AA633" w14:textId="29583544" w:rsidR="00AD6F44" w:rsidRPr="00FF6457" w:rsidRDefault="00AD6F44" w:rsidP="002046E4">
            <w:pPr>
              <w:pStyle w:val="TableParagraph"/>
              <w:spacing w:after="120" w:line="240" w:lineRule="auto"/>
              <w:jc w:val="center"/>
              <w:rPr>
                <w:b/>
              </w:rPr>
            </w:pPr>
            <w:r>
              <w:rPr>
                <w:noProof/>
              </w:rPr>
              <w:drawing>
                <wp:inline distT="0" distB="0" distL="0" distR="0" wp14:anchorId="380043D3" wp14:editId="0B66A54A">
                  <wp:extent cx="3163794" cy="2444750"/>
                  <wp:effectExtent l="0" t="0" r="0" b="0"/>
                  <wp:docPr id="22" name="Graphic 22"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Slide 18"/>
                          <pic:cNvPicPr/>
                        </pic:nvPicPr>
                        <pic:blipFill>
                          <a:blip r:embed="rId33">
                            <a:extLst>
                              <a:ext uri="{96DAC541-7B7A-43D3-8B79-37D633B846F1}">
                                <asvg:svgBlip xmlns:asvg="http://schemas.microsoft.com/office/drawing/2016/SVG/main" r:embed="rId34"/>
                              </a:ext>
                            </a:extLst>
                          </a:blip>
                          <a:stretch>
                            <a:fillRect/>
                          </a:stretch>
                        </pic:blipFill>
                        <pic:spPr>
                          <a:xfrm>
                            <a:off x="0" y="0"/>
                            <a:ext cx="3165611" cy="2446154"/>
                          </a:xfrm>
                          <a:prstGeom prst="rect">
                            <a:avLst/>
                          </a:prstGeom>
                        </pic:spPr>
                      </pic:pic>
                    </a:graphicData>
                  </a:graphic>
                </wp:inline>
              </w:drawing>
            </w:r>
          </w:p>
        </w:tc>
      </w:tr>
    </w:tbl>
    <w:p w14:paraId="142017E7" w14:textId="2E529DB9" w:rsidR="001B1787" w:rsidRPr="005F1060" w:rsidRDefault="001B1787" w:rsidP="005F1060">
      <w:pPr>
        <w:pStyle w:val="Footer"/>
        <w:spacing w:after="0" w:line="240" w:lineRule="auto"/>
        <w:rPr>
          <w:sz w:val="12"/>
        </w:rPr>
      </w:pPr>
    </w:p>
    <w:sectPr w:rsidR="001B1787" w:rsidRPr="005F1060" w:rsidSect="000D32A8">
      <w:headerReference w:type="even" r:id="rId35"/>
      <w:headerReference w:type="default" r:id="rId36"/>
      <w:footerReference w:type="even" r:id="rId37"/>
      <w:footerReference w:type="default" r:id="rId38"/>
      <w:headerReference w:type="first" r:id="rId39"/>
      <w:footerReference w:type="first" r:id="rId40"/>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BE4C1" w14:textId="77777777" w:rsidR="00C732E4" w:rsidRDefault="00C732E4" w:rsidP="00CC236D">
      <w:r>
        <w:separator/>
      </w:r>
    </w:p>
  </w:endnote>
  <w:endnote w:type="continuationSeparator" w:id="0">
    <w:p w14:paraId="7BB2B604" w14:textId="77777777" w:rsidR="00C732E4" w:rsidRDefault="00C732E4" w:rsidP="00CC236D">
      <w:r>
        <w:continuationSeparator/>
      </w:r>
    </w:p>
  </w:endnote>
  <w:endnote w:type="continuationNotice" w:id="1">
    <w:p w14:paraId="4CFCFF78" w14:textId="77777777" w:rsidR="00C732E4" w:rsidRDefault="00C732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7899938"/>
      <w:docPartObj>
        <w:docPartGallery w:val="Page Numbers (Bottom of Page)"/>
        <w:docPartUnique/>
      </w:docPartObj>
    </w:sdtPr>
    <w:sdtEndPr>
      <w:rPr>
        <w:rStyle w:val="PageNumber"/>
      </w:rPr>
    </w:sdtEndPr>
    <w:sdtContent>
      <w:p w14:paraId="536F8B21" w14:textId="77777777" w:rsidR="003441F5" w:rsidRDefault="003441F5" w:rsidP="007220F9">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394461" w14:textId="77777777" w:rsidR="003441F5" w:rsidRDefault="003441F5" w:rsidP="003441F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3EBB" w14:textId="1B4CF118" w:rsidR="00CC236D" w:rsidRDefault="00AF3052" w:rsidP="003441F5">
    <w:pPr>
      <w:ind w:right="360"/>
    </w:pPr>
    <w:r w:rsidRPr="003441F5">
      <w:rPr>
        <w:noProof/>
      </w:rPr>
      <mc:AlternateContent>
        <mc:Choice Requires="wps">
          <w:drawing>
            <wp:anchor distT="0" distB="0" distL="114300" distR="114300" simplePos="0" relativeHeight="251658243" behindDoc="0" locked="0" layoutInCell="1" allowOverlap="1" wp14:anchorId="0EBD0F4E" wp14:editId="370C8CFF">
              <wp:simplePos x="0" y="0"/>
              <wp:positionH relativeFrom="column">
                <wp:posOffset>4843732</wp:posOffset>
              </wp:positionH>
              <wp:positionV relativeFrom="page">
                <wp:posOffset>9765102</wp:posOffset>
              </wp:positionV>
              <wp:extent cx="2004779" cy="258744"/>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04779" cy="258744"/>
                      </a:xfrm>
                      <a:prstGeom prst="rect">
                        <a:avLst/>
                      </a:prstGeom>
                      <a:noFill/>
                      <a:ln w="6350">
                        <a:noFill/>
                      </a:ln>
                    </wps:spPr>
                    <wps:txbx>
                      <w:txbxContent>
                        <w:p w14:paraId="5C3C7666" w14:textId="66DCD920" w:rsidR="007301F2" w:rsidRPr="00AA150A" w:rsidRDefault="009D1D62" w:rsidP="00AF3052">
                          <w:pPr>
                            <w:pStyle w:val="documentfootertitle"/>
                            <w:rPr>
                              <w:sz w:val="20"/>
                              <w:szCs w:val="20"/>
                            </w:rPr>
                          </w:pPr>
                          <w:r>
                            <w:rPr>
                              <w:sz w:val="20"/>
                              <w:szCs w:val="20"/>
                            </w:rPr>
                            <w:t>Program Overview</w:t>
                          </w:r>
                          <w:r w:rsidR="00FC07D2" w:rsidRPr="00AA150A">
                            <w:rPr>
                              <w:sz w:val="20"/>
                              <w:szCs w:val="20"/>
                            </w:rPr>
                            <w:t xml:space="preserve">  </w:t>
                          </w:r>
                          <w:r w:rsidR="00FC07D2" w:rsidRPr="00AA150A">
                            <w:rPr>
                              <w:sz w:val="20"/>
                              <w:szCs w:val="20"/>
                            </w:rPr>
                            <w:fldChar w:fldCharType="begin"/>
                          </w:r>
                          <w:r w:rsidR="00FC07D2" w:rsidRPr="00AA150A">
                            <w:rPr>
                              <w:sz w:val="20"/>
                              <w:szCs w:val="20"/>
                            </w:rPr>
                            <w:instrText xml:space="preserve"> PAGE   \* MERGEFORMAT </w:instrText>
                          </w:r>
                          <w:r w:rsidR="00FC07D2" w:rsidRPr="00AA150A">
                            <w:rPr>
                              <w:sz w:val="20"/>
                              <w:szCs w:val="20"/>
                            </w:rPr>
                            <w:fldChar w:fldCharType="separate"/>
                          </w:r>
                          <w:r w:rsidR="005F1060">
                            <w:rPr>
                              <w:noProof/>
                              <w:sz w:val="20"/>
                              <w:szCs w:val="20"/>
                            </w:rPr>
                            <w:t>10</w:t>
                          </w:r>
                          <w:r w:rsidR="00FC07D2" w:rsidRPr="00AA150A">
                            <w:rPr>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D0F4E" id="_x0000_t202" coordsize="21600,21600" o:spt="202" path="m,l,21600r21600,l21600,xe">
              <v:stroke joinstyle="miter"/>
              <v:path gradientshapeok="t" o:connecttype="rect"/>
            </v:shapetype>
            <v:shape id="Text Box 5" o:spid="_x0000_s1028" type="#_x0000_t202" style="position:absolute;margin-left:381.4pt;margin-top:768.9pt;width:157.85pt;height:20.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" filled="f" stroked="f" strokeweight=".5pt">
              <v:textbox>
                <w:txbxContent>
                  <w:p w14:paraId="5C3C7666" w14:textId="66DCD920" w:rsidR="007301F2" w:rsidRPr="00AA150A" w:rsidRDefault="009D1D62" w:rsidP="00AF3052">
                    <w:pPr>
                      <w:pStyle w:val="documentfootertitle"/>
                      <w:rPr>
                        <w:sz w:val="20"/>
                        <w:szCs w:val="20"/>
                      </w:rPr>
                    </w:pPr>
                    <w:r>
                      <w:rPr>
                        <w:sz w:val="20"/>
                        <w:szCs w:val="20"/>
                      </w:rPr>
                      <w:t>Program Overview</w:t>
                    </w:r>
                    <w:r w:rsidR="00FC07D2" w:rsidRPr="00AA150A">
                      <w:rPr>
                        <w:sz w:val="20"/>
                        <w:szCs w:val="20"/>
                      </w:rPr>
                      <w:t xml:space="preserve">  </w:t>
                    </w:r>
                    <w:r w:rsidR="00FC07D2" w:rsidRPr="00AA150A">
                      <w:rPr>
                        <w:sz w:val="20"/>
                        <w:szCs w:val="20"/>
                      </w:rPr>
                      <w:fldChar w:fldCharType="begin"/>
                    </w:r>
                    <w:r w:rsidR="00FC07D2" w:rsidRPr="00AA150A">
                      <w:rPr>
                        <w:sz w:val="20"/>
                        <w:szCs w:val="20"/>
                      </w:rPr>
                      <w:instrText xml:space="preserve"> PAGE   \* MERGEFORMAT </w:instrText>
                    </w:r>
                    <w:r w:rsidR="00FC07D2" w:rsidRPr="00AA150A">
                      <w:rPr>
                        <w:sz w:val="20"/>
                        <w:szCs w:val="20"/>
                      </w:rPr>
                      <w:fldChar w:fldCharType="separate"/>
                    </w:r>
                    <w:r w:rsidR="005F1060">
                      <w:rPr>
                        <w:noProof/>
                        <w:sz w:val="20"/>
                        <w:szCs w:val="20"/>
                      </w:rPr>
                      <w:t>10</w:t>
                    </w:r>
                    <w:r w:rsidR="00FC07D2" w:rsidRPr="00AA150A">
                      <w:rPr>
                        <w:sz w:val="20"/>
                        <w:szCs w:val="20"/>
                      </w:rPr>
                      <w:fldChar w:fldCharType="end"/>
                    </w:r>
                  </w:p>
                </w:txbxContent>
              </v:textbox>
              <w10:wrap anchory="page"/>
            </v:shape>
          </w:pict>
        </mc:Fallback>
      </mc:AlternateContent>
    </w:r>
    <w:r>
      <w:rPr>
        <w:noProof/>
      </w:rPr>
      <w:drawing>
        <wp:anchor distT="0" distB="0" distL="114300" distR="114300" simplePos="0" relativeHeight="251658241" behindDoc="1" locked="0" layoutInCell="1" allowOverlap="1" wp14:anchorId="686BE4AC" wp14:editId="287E02E2">
          <wp:simplePos x="0" y="0"/>
          <wp:positionH relativeFrom="column">
            <wp:posOffset>4082415</wp:posOffset>
          </wp:positionH>
          <wp:positionV relativeFrom="page">
            <wp:posOffset>9296400</wp:posOffset>
          </wp:positionV>
          <wp:extent cx="2762250" cy="74295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2250" cy="742950"/>
                  </a:xfrm>
                  <a:prstGeom prst="rect">
                    <a:avLst/>
                  </a:prstGeom>
                </pic:spPr>
              </pic:pic>
            </a:graphicData>
          </a:graphic>
          <wp14:sizeRelH relativeFrom="page">
            <wp14:pctWidth>0</wp14:pctWidth>
          </wp14:sizeRelH>
          <wp14:sizeRelV relativeFrom="page">
            <wp14:pctHeight>0</wp14:pctHeight>
          </wp14:sizeRelV>
        </wp:anchor>
      </w:drawing>
    </w:r>
    <w:r>
      <w:t>AHRQ Safety Program for Improving Surgical Care and Recovery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7E1D3" w14:textId="77777777" w:rsidR="009D1D62" w:rsidRDefault="009D1D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F79EF" w14:textId="77777777" w:rsidR="00C732E4" w:rsidRDefault="00C732E4" w:rsidP="00CC236D">
      <w:r>
        <w:separator/>
      </w:r>
    </w:p>
  </w:footnote>
  <w:footnote w:type="continuationSeparator" w:id="0">
    <w:p w14:paraId="70FA6871" w14:textId="77777777" w:rsidR="00C732E4" w:rsidRDefault="00C732E4" w:rsidP="00CC236D">
      <w:r>
        <w:continuationSeparator/>
      </w:r>
    </w:p>
  </w:footnote>
  <w:footnote w:type="continuationNotice" w:id="1">
    <w:p w14:paraId="0E1C9518" w14:textId="77777777" w:rsidR="00C732E4" w:rsidRDefault="00C732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E90E" w14:textId="77777777" w:rsidR="009D1D62" w:rsidRDefault="009D1D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F5832" w14:textId="77777777" w:rsidR="009D1D62" w:rsidRDefault="009D1D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580C" w14:textId="7D3A7E74" w:rsidR="00CC236D" w:rsidRDefault="00622680" w:rsidP="00AF3052">
    <w:pPr>
      <w:tabs>
        <w:tab w:val="center" w:pos="4680"/>
      </w:tabs>
    </w:pPr>
    <w:r w:rsidRPr="00622680">
      <w:rPr>
        <w:noProof/>
      </w:rPr>
      <w:drawing>
        <wp:anchor distT="0" distB="0" distL="114300" distR="114300" simplePos="0" relativeHeight="251659267" behindDoc="1" locked="0" layoutInCell="1" allowOverlap="1" wp14:anchorId="78B10EDC" wp14:editId="3B93F493">
          <wp:simplePos x="0" y="0"/>
          <wp:positionH relativeFrom="page">
            <wp:align>left</wp:align>
          </wp:positionH>
          <wp:positionV relativeFrom="page">
            <wp:align>top</wp:align>
          </wp:positionV>
          <wp:extent cx="7772400" cy="10058400"/>
          <wp:effectExtent l="0" t="0" r="0" b="0"/>
          <wp:wrapNone/>
          <wp:docPr id="20" name="Picture 20"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AF30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7891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2E8E7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22807B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E03F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7AD9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36A4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96C91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2EEE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95EEB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661F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533D65"/>
    <w:multiLevelType w:val="hybridMultilevel"/>
    <w:tmpl w:val="C3FAF016"/>
    <w:lvl w:ilvl="0" w:tplc="2BB65C2E">
      <w:start w:val="1"/>
      <w:numFmt w:val="bullet"/>
      <w:pStyle w:val="Bullet1"/>
      <w:lvlText w:val=""/>
      <w:lvlJc w:val="left"/>
      <w:pPr>
        <w:ind w:left="720" w:hanging="360"/>
      </w:pPr>
      <w:rPr>
        <w:rFonts w:ascii="Symbol" w:hAnsi="Symbol" w:hint="default"/>
      </w:rPr>
    </w:lvl>
    <w:lvl w:ilvl="1" w:tplc="2FF66048">
      <w:start w:val="1"/>
      <w:numFmt w:val="bullet"/>
      <w:pStyle w:val="bullet2"/>
      <w:lvlText w:val="o"/>
      <w:lvlJc w:val="left"/>
      <w:pPr>
        <w:ind w:left="1440" w:hanging="360"/>
      </w:pPr>
      <w:rPr>
        <w:rFonts w:ascii="Courier New" w:hAnsi="Courier New" w:cs="Courier New" w:hint="default"/>
      </w:rPr>
    </w:lvl>
    <w:lvl w:ilvl="2" w:tplc="756E84C0">
      <w:start w:val="1"/>
      <w:numFmt w:val="bullet"/>
      <w:pStyle w:val="Bullet3"/>
      <w:lvlText w:val=""/>
      <w:lvlJc w:val="left"/>
      <w:pPr>
        <w:ind w:left="2160" w:hanging="360"/>
      </w:pPr>
      <w:rPr>
        <w:rFonts w:ascii="Wingdings" w:hAnsi="Wingdings" w:hint="default"/>
      </w:rPr>
    </w:lvl>
    <w:lvl w:ilvl="3" w:tplc="777C7586">
      <w:start w:val="1"/>
      <w:numFmt w:val="bullet"/>
      <w:pStyle w:val="Bullet4"/>
      <w:lvlText w:val=""/>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6653579">
    <w:abstractNumId w:val="10"/>
  </w:num>
  <w:num w:numId="2" w16cid:durableId="1838689738">
    <w:abstractNumId w:val="0"/>
  </w:num>
  <w:num w:numId="3" w16cid:durableId="992609183">
    <w:abstractNumId w:val="1"/>
  </w:num>
  <w:num w:numId="4" w16cid:durableId="1667778921">
    <w:abstractNumId w:val="2"/>
  </w:num>
  <w:num w:numId="5" w16cid:durableId="484050513">
    <w:abstractNumId w:val="3"/>
  </w:num>
  <w:num w:numId="6" w16cid:durableId="1209535599">
    <w:abstractNumId w:val="8"/>
  </w:num>
  <w:num w:numId="7" w16cid:durableId="663316024">
    <w:abstractNumId w:val="4"/>
  </w:num>
  <w:num w:numId="8" w16cid:durableId="1065643430">
    <w:abstractNumId w:val="5"/>
  </w:num>
  <w:num w:numId="9" w16cid:durableId="1213080193">
    <w:abstractNumId w:val="6"/>
  </w:num>
  <w:num w:numId="10" w16cid:durableId="1500729536">
    <w:abstractNumId w:val="7"/>
  </w:num>
  <w:num w:numId="11" w16cid:durableId="266548313">
    <w:abstractNumId w:val="9"/>
  </w:num>
  <w:num w:numId="12" w16cid:durableId="1799378490">
    <w:abstractNumId w:val="10"/>
  </w:num>
  <w:num w:numId="13" w16cid:durableId="1413770547">
    <w:abstractNumId w:val="10"/>
  </w:num>
  <w:num w:numId="14" w16cid:durableId="1030645599">
    <w:abstractNumId w:val="10"/>
  </w:num>
  <w:num w:numId="15" w16cid:durableId="938676902">
    <w:abstractNumId w:val="10"/>
  </w:num>
  <w:num w:numId="16" w16cid:durableId="807210055">
    <w:abstractNumId w:val="10"/>
  </w:num>
  <w:num w:numId="17" w16cid:durableId="1976643417">
    <w:abstractNumId w:val="10"/>
  </w:num>
  <w:num w:numId="18" w16cid:durableId="901872985">
    <w:abstractNumId w:val="10"/>
  </w:num>
  <w:num w:numId="19" w16cid:durableId="830483227">
    <w:abstractNumId w:val="10"/>
  </w:num>
  <w:num w:numId="20" w16cid:durableId="1706250803">
    <w:abstractNumId w:val="10"/>
  </w:num>
  <w:num w:numId="21" w16cid:durableId="473372581">
    <w:abstractNumId w:val="10"/>
  </w:num>
  <w:num w:numId="22" w16cid:durableId="1573587128">
    <w:abstractNumId w:val="10"/>
  </w:num>
  <w:num w:numId="23" w16cid:durableId="965964612">
    <w:abstractNumId w:val="10"/>
  </w:num>
  <w:num w:numId="24" w16cid:durableId="777025117">
    <w:abstractNumId w:val="10"/>
  </w:num>
  <w:num w:numId="25" w16cid:durableId="1785688971">
    <w:abstractNumId w:val="10"/>
  </w:num>
  <w:num w:numId="26" w16cid:durableId="1997370292">
    <w:abstractNumId w:val="10"/>
  </w:num>
  <w:num w:numId="27" w16cid:durableId="11592313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FBD"/>
    <w:rsid w:val="0000511F"/>
    <w:rsid w:val="00005293"/>
    <w:rsid w:val="00015BAC"/>
    <w:rsid w:val="00026CC6"/>
    <w:rsid w:val="000278F0"/>
    <w:rsid w:val="00033728"/>
    <w:rsid w:val="00036913"/>
    <w:rsid w:val="00041C3F"/>
    <w:rsid w:val="00047168"/>
    <w:rsid w:val="00054034"/>
    <w:rsid w:val="0006393C"/>
    <w:rsid w:val="00072180"/>
    <w:rsid w:val="00073D07"/>
    <w:rsid w:val="000819A2"/>
    <w:rsid w:val="00086FCE"/>
    <w:rsid w:val="00092184"/>
    <w:rsid w:val="000A13B2"/>
    <w:rsid w:val="000C7276"/>
    <w:rsid w:val="000D32A8"/>
    <w:rsid w:val="000F60B9"/>
    <w:rsid w:val="00113F49"/>
    <w:rsid w:val="00117540"/>
    <w:rsid w:val="00126613"/>
    <w:rsid w:val="001305D4"/>
    <w:rsid w:val="001351F0"/>
    <w:rsid w:val="001449D9"/>
    <w:rsid w:val="00146FDA"/>
    <w:rsid w:val="001574BF"/>
    <w:rsid w:val="001634FC"/>
    <w:rsid w:val="001669E4"/>
    <w:rsid w:val="001B07DD"/>
    <w:rsid w:val="001B1787"/>
    <w:rsid w:val="001C6C29"/>
    <w:rsid w:val="001D1BAE"/>
    <w:rsid w:val="001D1E0E"/>
    <w:rsid w:val="001E6B7F"/>
    <w:rsid w:val="001F2578"/>
    <w:rsid w:val="002046E4"/>
    <w:rsid w:val="0021378B"/>
    <w:rsid w:val="00241E90"/>
    <w:rsid w:val="0025668F"/>
    <w:rsid w:val="0025737B"/>
    <w:rsid w:val="0026494D"/>
    <w:rsid w:val="002654D8"/>
    <w:rsid w:val="002672CD"/>
    <w:rsid w:val="00280782"/>
    <w:rsid w:val="0028183A"/>
    <w:rsid w:val="002833BE"/>
    <w:rsid w:val="00286AAF"/>
    <w:rsid w:val="002A1A1D"/>
    <w:rsid w:val="002A4D99"/>
    <w:rsid w:val="002C2776"/>
    <w:rsid w:val="002D70F5"/>
    <w:rsid w:val="002E6FBD"/>
    <w:rsid w:val="002F1711"/>
    <w:rsid w:val="002F3670"/>
    <w:rsid w:val="00305FC2"/>
    <w:rsid w:val="0030632C"/>
    <w:rsid w:val="00313CA4"/>
    <w:rsid w:val="0034134C"/>
    <w:rsid w:val="003441F5"/>
    <w:rsid w:val="0037758E"/>
    <w:rsid w:val="00380198"/>
    <w:rsid w:val="0038368B"/>
    <w:rsid w:val="00385201"/>
    <w:rsid w:val="003C00B5"/>
    <w:rsid w:val="003E6C01"/>
    <w:rsid w:val="003F41E2"/>
    <w:rsid w:val="003F5512"/>
    <w:rsid w:val="0040039A"/>
    <w:rsid w:val="00414AC0"/>
    <w:rsid w:val="00416EB8"/>
    <w:rsid w:val="00420BDE"/>
    <w:rsid w:val="00461B7F"/>
    <w:rsid w:val="00463B84"/>
    <w:rsid w:val="00470042"/>
    <w:rsid w:val="004702B6"/>
    <w:rsid w:val="004747F7"/>
    <w:rsid w:val="00484875"/>
    <w:rsid w:val="00485696"/>
    <w:rsid w:val="00491016"/>
    <w:rsid w:val="004A2DCF"/>
    <w:rsid w:val="004A36E1"/>
    <w:rsid w:val="004B6602"/>
    <w:rsid w:val="004C5DF4"/>
    <w:rsid w:val="004D2B7B"/>
    <w:rsid w:val="004D41A8"/>
    <w:rsid w:val="004D449D"/>
    <w:rsid w:val="004D5C5D"/>
    <w:rsid w:val="004E2CBD"/>
    <w:rsid w:val="004E6D4C"/>
    <w:rsid w:val="004F210A"/>
    <w:rsid w:val="004F5E29"/>
    <w:rsid w:val="0050210A"/>
    <w:rsid w:val="00505C1E"/>
    <w:rsid w:val="00507BE1"/>
    <w:rsid w:val="00510609"/>
    <w:rsid w:val="00511A64"/>
    <w:rsid w:val="00513ABB"/>
    <w:rsid w:val="00515325"/>
    <w:rsid w:val="00515B4E"/>
    <w:rsid w:val="00522111"/>
    <w:rsid w:val="005329BA"/>
    <w:rsid w:val="005405E1"/>
    <w:rsid w:val="00550E76"/>
    <w:rsid w:val="0055659A"/>
    <w:rsid w:val="00566AB5"/>
    <w:rsid w:val="00566DA3"/>
    <w:rsid w:val="00595250"/>
    <w:rsid w:val="005D1E02"/>
    <w:rsid w:val="005E1C73"/>
    <w:rsid w:val="005E6FCE"/>
    <w:rsid w:val="005F1060"/>
    <w:rsid w:val="005F3B09"/>
    <w:rsid w:val="006148E5"/>
    <w:rsid w:val="0061663C"/>
    <w:rsid w:val="006216F7"/>
    <w:rsid w:val="00622680"/>
    <w:rsid w:val="0062733C"/>
    <w:rsid w:val="00630EA3"/>
    <w:rsid w:val="00644428"/>
    <w:rsid w:val="006519D8"/>
    <w:rsid w:val="006609AD"/>
    <w:rsid w:val="0067587E"/>
    <w:rsid w:val="00675B93"/>
    <w:rsid w:val="0068281D"/>
    <w:rsid w:val="00694C92"/>
    <w:rsid w:val="006D1F8A"/>
    <w:rsid w:val="006D3488"/>
    <w:rsid w:val="006D5C06"/>
    <w:rsid w:val="006D77E3"/>
    <w:rsid w:val="006E5264"/>
    <w:rsid w:val="006F04C5"/>
    <w:rsid w:val="006F4C4B"/>
    <w:rsid w:val="006F5AC8"/>
    <w:rsid w:val="00714E3F"/>
    <w:rsid w:val="007220F9"/>
    <w:rsid w:val="007235D7"/>
    <w:rsid w:val="00726FD5"/>
    <w:rsid w:val="007301F2"/>
    <w:rsid w:val="00733C27"/>
    <w:rsid w:val="0074221E"/>
    <w:rsid w:val="00746644"/>
    <w:rsid w:val="007932DD"/>
    <w:rsid w:val="007B7839"/>
    <w:rsid w:val="007D27EA"/>
    <w:rsid w:val="007D5A86"/>
    <w:rsid w:val="007F067F"/>
    <w:rsid w:val="0080743B"/>
    <w:rsid w:val="00821C93"/>
    <w:rsid w:val="008342BA"/>
    <w:rsid w:val="00840BDE"/>
    <w:rsid w:val="0085433A"/>
    <w:rsid w:val="00861333"/>
    <w:rsid w:val="008665BB"/>
    <w:rsid w:val="00872AF7"/>
    <w:rsid w:val="00874463"/>
    <w:rsid w:val="008A279E"/>
    <w:rsid w:val="008C00B6"/>
    <w:rsid w:val="008C7CA8"/>
    <w:rsid w:val="008C7D87"/>
    <w:rsid w:val="008D652C"/>
    <w:rsid w:val="008E5360"/>
    <w:rsid w:val="008E5CAD"/>
    <w:rsid w:val="008E7F47"/>
    <w:rsid w:val="008F5C02"/>
    <w:rsid w:val="00910CF8"/>
    <w:rsid w:val="0093549F"/>
    <w:rsid w:val="0093669F"/>
    <w:rsid w:val="00951FA0"/>
    <w:rsid w:val="009526F0"/>
    <w:rsid w:val="00967818"/>
    <w:rsid w:val="009702CD"/>
    <w:rsid w:val="00976B21"/>
    <w:rsid w:val="009A50A3"/>
    <w:rsid w:val="009C329B"/>
    <w:rsid w:val="009C68B4"/>
    <w:rsid w:val="009D1D62"/>
    <w:rsid w:val="009D3011"/>
    <w:rsid w:val="00A17FAB"/>
    <w:rsid w:val="00A2687C"/>
    <w:rsid w:val="00A36F2A"/>
    <w:rsid w:val="00A4276C"/>
    <w:rsid w:val="00A54E6E"/>
    <w:rsid w:val="00A55FD0"/>
    <w:rsid w:val="00A606EA"/>
    <w:rsid w:val="00A64547"/>
    <w:rsid w:val="00A74DEB"/>
    <w:rsid w:val="00A87CEC"/>
    <w:rsid w:val="00A9641C"/>
    <w:rsid w:val="00AA150A"/>
    <w:rsid w:val="00AA3D79"/>
    <w:rsid w:val="00AA68BF"/>
    <w:rsid w:val="00AB0F20"/>
    <w:rsid w:val="00AC2097"/>
    <w:rsid w:val="00AC4F0F"/>
    <w:rsid w:val="00AD10BE"/>
    <w:rsid w:val="00AD293A"/>
    <w:rsid w:val="00AD4027"/>
    <w:rsid w:val="00AD56D7"/>
    <w:rsid w:val="00AD6565"/>
    <w:rsid w:val="00AD6F44"/>
    <w:rsid w:val="00AF3052"/>
    <w:rsid w:val="00AF43D3"/>
    <w:rsid w:val="00B1268A"/>
    <w:rsid w:val="00B20061"/>
    <w:rsid w:val="00B25341"/>
    <w:rsid w:val="00B46034"/>
    <w:rsid w:val="00B52552"/>
    <w:rsid w:val="00B55404"/>
    <w:rsid w:val="00B7060F"/>
    <w:rsid w:val="00B72CFC"/>
    <w:rsid w:val="00B8336D"/>
    <w:rsid w:val="00B8374A"/>
    <w:rsid w:val="00B93488"/>
    <w:rsid w:val="00B97D96"/>
    <w:rsid w:val="00BA5C18"/>
    <w:rsid w:val="00BB7B5E"/>
    <w:rsid w:val="00BC2661"/>
    <w:rsid w:val="00BD03D5"/>
    <w:rsid w:val="00BE1428"/>
    <w:rsid w:val="00BE14E3"/>
    <w:rsid w:val="00BF4BF2"/>
    <w:rsid w:val="00BF7314"/>
    <w:rsid w:val="00C04996"/>
    <w:rsid w:val="00C0559F"/>
    <w:rsid w:val="00C171E8"/>
    <w:rsid w:val="00C24553"/>
    <w:rsid w:val="00C31D41"/>
    <w:rsid w:val="00C41B8A"/>
    <w:rsid w:val="00C45A34"/>
    <w:rsid w:val="00C47536"/>
    <w:rsid w:val="00C56896"/>
    <w:rsid w:val="00C57E17"/>
    <w:rsid w:val="00C7269D"/>
    <w:rsid w:val="00C732E4"/>
    <w:rsid w:val="00C752F0"/>
    <w:rsid w:val="00C77CC0"/>
    <w:rsid w:val="00C83189"/>
    <w:rsid w:val="00C85BD7"/>
    <w:rsid w:val="00C91559"/>
    <w:rsid w:val="00CA08AF"/>
    <w:rsid w:val="00CB76AA"/>
    <w:rsid w:val="00CC236D"/>
    <w:rsid w:val="00CC38FC"/>
    <w:rsid w:val="00CC5C68"/>
    <w:rsid w:val="00CE62A7"/>
    <w:rsid w:val="00CF2E05"/>
    <w:rsid w:val="00D041C7"/>
    <w:rsid w:val="00D0574D"/>
    <w:rsid w:val="00D065C0"/>
    <w:rsid w:val="00D12C87"/>
    <w:rsid w:val="00D4730B"/>
    <w:rsid w:val="00D623F1"/>
    <w:rsid w:val="00D73C1B"/>
    <w:rsid w:val="00D75B23"/>
    <w:rsid w:val="00D77A25"/>
    <w:rsid w:val="00D81114"/>
    <w:rsid w:val="00D82F29"/>
    <w:rsid w:val="00D87F88"/>
    <w:rsid w:val="00D913F9"/>
    <w:rsid w:val="00D93320"/>
    <w:rsid w:val="00DB286B"/>
    <w:rsid w:val="00DB5787"/>
    <w:rsid w:val="00DC13E4"/>
    <w:rsid w:val="00DC32C1"/>
    <w:rsid w:val="00DD0BF4"/>
    <w:rsid w:val="00DD0E79"/>
    <w:rsid w:val="00DD1884"/>
    <w:rsid w:val="00DD4BBB"/>
    <w:rsid w:val="00DE369A"/>
    <w:rsid w:val="00DE5C0A"/>
    <w:rsid w:val="00DE5FD7"/>
    <w:rsid w:val="00DF6D09"/>
    <w:rsid w:val="00E2586D"/>
    <w:rsid w:val="00E4331D"/>
    <w:rsid w:val="00E70E8D"/>
    <w:rsid w:val="00E77A0A"/>
    <w:rsid w:val="00E80AF4"/>
    <w:rsid w:val="00E873BD"/>
    <w:rsid w:val="00E91E89"/>
    <w:rsid w:val="00E92E88"/>
    <w:rsid w:val="00E94CCE"/>
    <w:rsid w:val="00EB78ED"/>
    <w:rsid w:val="00ED2667"/>
    <w:rsid w:val="00F14BBA"/>
    <w:rsid w:val="00F45DF4"/>
    <w:rsid w:val="00F46300"/>
    <w:rsid w:val="00F549EA"/>
    <w:rsid w:val="00F64AC8"/>
    <w:rsid w:val="00F738FB"/>
    <w:rsid w:val="00F96634"/>
    <w:rsid w:val="00FB1019"/>
    <w:rsid w:val="00FC07D2"/>
    <w:rsid w:val="00FE1A92"/>
    <w:rsid w:val="00FF3BEB"/>
    <w:rsid w:val="00FF5FCE"/>
    <w:rsid w:val="00FF6457"/>
    <w:rsid w:val="00FF6C3E"/>
    <w:rsid w:val="00FF7938"/>
    <w:rsid w:val="0E8F331B"/>
    <w:rsid w:val="48ECC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93E756"/>
  <w14:defaultImageDpi w14:val="32767"/>
  <w15:chartTrackingRefBased/>
  <w15:docId w15:val="{9592B6A5-4BE6-48D4-AC92-3F0EDF1F6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4702B6"/>
  </w:style>
  <w:style w:type="paragraph" w:styleId="Heading1">
    <w:name w:val="heading 1"/>
    <w:basedOn w:val="Normal"/>
    <w:next w:val="Normal"/>
    <w:link w:val="Heading1Char"/>
    <w:uiPriority w:val="9"/>
    <w:rsid w:val="002654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Section3Title"/>
    <w:link w:val="Heading2Char"/>
    <w:autoRedefine/>
    <w:qFormat/>
    <w:rsid w:val="008C00B6"/>
    <w:pPr>
      <w:spacing w:after="0" w:line="240" w:lineRule="auto"/>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footertitle">
    <w:name w:val="document footer title"/>
    <w:qFormat/>
    <w:rsid w:val="002F1711"/>
    <w:pPr>
      <w:jc w:val="right"/>
    </w:pPr>
    <w:rPr>
      <w:color w:val="000000" w:themeColor="text1"/>
      <w:sz w:val="18"/>
      <w:szCs w:val="18"/>
    </w:rPr>
  </w:style>
  <w:style w:type="table" w:styleId="TableGrid">
    <w:name w:val="Table Grid"/>
    <w:basedOn w:val="TableNormal"/>
    <w:uiPriority w:val="39"/>
    <w:rsid w:val="002F1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dtextcallout">
    <w:name w:val="Red text callout"/>
    <w:basedOn w:val="BodyText1"/>
    <w:qFormat/>
    <w:rsid w:val="002F1711"/>
    <w:rPr>
      <w:color w:val="C00000"/>
    </w:rPr>
  </w:style>
  <w:style w:type="paragraph" w:styleId="Header">
    <w:name w:val="header"/>
    <w:basedOn w:val="Normal"/>
    <w:link w:val="HeaderChar"/>
    <w:uiPriority w:val="99"/>
    <w:unhideWhenUsed/>
    <w:rsid w:val="002F1711"/>
    <w:pPr>
      <w:tabs>
        <w:tab w:val="center" w:pos="4680"/>
        <w:tab w:val="right" w:pos="9360"/>
      </w:tabs>
    </w:pPr>
  </w:style>
  <w:style w:type="character" w:styleId="PageNumber">
    <w:name w:val="page number"/>
    <w:basedOn w:val="DefaultParagraphFont"/>
    <w:uiPriority w:val="99"/>
    <w:semiHidden/>
    <w:unhideWhenUsed/>
    <w:rsid w:val="003441F5"/>
  </w:style>
  <w:style w:type="paragraph" w:customStyle="1" w:styleId="Headertitle">
    <w:name w:val="Header title"/>
    <w:autoRedefine/>
    <w:qFormat/>
    <w:rsid w:val="002E6FBD"/>
    <w:pPr>
      <w:spacing w:after="0" w:line="240" w:lineRule="auto"/>
      <w:contextualSpacing/>
      <w:jc w:val="center"/>
    </w:pPr>
    <w:rPr>
      <w:sz w:val="56"/>
      <w:szCs w:val="72"/>
    </w:rPr>
  </w:style>
  <w:style w:type="paragraph" w:customStyle="1" w:styleId="Section1title">
    <w:name w:val="Section 1 title"/>
    <w:basedOn w:val="Normal"/>
    <w:qFormat/>
    <w:rsid w:val="002F1711"/>
    <w:rPr>
      <w:b/>
      <w:bCs/>
      <w:sz w:val="32"/>
      <w:szCs w:val="32"/>
    </w:rPr>
  </w:style>
  <w:style w:type="paragraph" w:customStyle="1" w:styleId="bullet2">
    <w:name w:val="bullet 2"/>
    <w:basedOn w:val="Bullet1"/>
    <w:qFormat/>
    <w:rsid w:val="002F1711"/>
    <w:pPr>
      <w:numPr>
        <w:ilvl w:val="1"/>
      </w:numPr>
    </w:pPr>
  </w:style>
  <w:style w:type="character" w:customStyle="1" w:styleId="HeaderChar">
    <w:name w:val="Header Char"/>
    <w:basedOn w:val="DefaultParagraphFont"/>
    <w:link w:val="Header"/>
    <w:uiPriority w:val="99"/>
    <w:rsid w:val="002F1711"/>
  </w:style>
  <w:style w:type="paragraph" w:customStyle="1" w:styleId="Bullet1">
    <w:name w:val="Bullet 1"/>
    <w:basedOn w:val="BodyText"/>
    <w:qFormat/>
    <w:rsid w:val="002F1711"/>
    <w:pPr>
      <w:numPr>
        <w:numId w:val="27"/>
      </w:numPr>
    </w:pPr>
  </w:style>
  <w:style w:type="paragraph" w:customStyle="1" w:styleId="BodyText1">
    <w:name w:val="Body Text1"/>
    <w:qFormat/>
    <w:rsid w:val="002F1711"/>
  </w:style>
  <w:style w:type="paragraph" w:styleId="BodyText">
    <w:name w:val="Body Text"/>
    <w:basedOn w:val="Normal"/>
    <w:link w:val="BodyTextChar"/>
    <w:uiPriority w:val="99"/>
    <w:unhideWhenUsed/>
    <w:rsid w:val="002F1711"/>
    <w:pPr>
      <w:spacing w:after="120"/>
    </w:pPr>
  </w:style>
  <w:style w:type="character" w:customStyle="1" w:styleId="BodyTextChar">
    <w:name w:val="Body Text Char"/>
    <w:basedOn w:val="DefaultParagraphFont"/>
    <w:link w:val="BodyText"/>
    <w:uiPriority w:val="99"/>
    <w:rsid w:val="002F1711"/>
  </w:style>
  <w:style w:type="paragraph" w:customStyle="1" w:styleId="Bullet3">
    <w:name w:val="Bullet 3"/>
    <w:basedOn w:val="Bullet1"/>
    <w:qFormat/>
    <w:rsid w:val="002F1711"/>
    <w:pPr>
      <w:numPr>
        <w:ilvl w:val="2"/>
      </w:numPr>
    </w:pPr>
  </w:style>
  <w:style w:type="paragraph" w:customStyle="1" w:styleId="Bullet4">
    <w:name w:val="Bullet 4"/>
    <w:basedOn w:val="Bullet1"/>
    <w:qFormat/>
    <w:rsid w:val="002F1711"/>
    <w:pPr>
      <w:numPr>
        <w:ilvl w:val="3"/>
      </w:numPr>
    </w:pPr>
  </w:style>
  <w:style w:type="paragraph" w:customStyle="1" w:styleId="Reference">
    <w:name w:val="Reference"/>
    <w:qFormat/>
    <w:rsid w:val="002F1711"/>
    <w:rPr>
      <w:i/>
      <w:iCs/>
      <w:sz w:val="20"/>
      <w:szCs w:val="20"/>
    </w:rPr>
  </w:style>
  <w:style w:type="paragraph" w:customStyle="1" w:styleId="Section2Title">
    <w:name w:val="Section 2 Title"/>
    <w:qFormat/>
    <w:rsid w:val="002F1711"/>
    <w:rPr>
      <w:b/>
      <w:bCs/>
      <w:sz w:val="28"/>
      <w:szCs w:val="28"/>
    </w:rPr>
  </w:style>
  <w:style w:type="paragraph" w:customStyle="1" w:styleId="Section3Title">
    <w:name w:val="Section 3 Title"/>
    <w:qFormat/>
    <w:rsid w:val="002F1711"/>
    <w:rPr>
      <w:i/>
      <w:iCs/>
    </w:rPr>
  </w:style>
  <w:style w:type="character" w:customStyle="1" w:styleId="Heading1Char">
    <w:name w:val="Heading 1 Char"/>
    <w:basedOn w:val="DefaultParagraphFont"/>
    <w:link w:val="Heading1"/>
    <w:uiPriority w:val="9"/>
    <w:rsid w:val="002654D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8C00B6"/>
    <w:rPr>
      <w:b/>
      <w:bCs/>
      <w:sz w:val="28"/>
      <w:szCs w:val="28"/>
    </w:rPr>
  </w:style>
  <w:style w:type="paragraph" w:styleId="Footer">
    <w:name w:val="footer"/>
    <w:basedOn w:val="Normal"/>
    <w:link w:val="FooterChar"/>
    <w:uiPriority w:val="99"/>
    <w:unhideWhenUsed/>
    <w:rsid w:val="002F1711"/>
    <w:pPr>
      <w:tabs>
        <w:tab w:val="center" w:pos="4680"/>
        <w:tab w:val="right" w:pos="9360"/>
      </w:tabs>
    </w:pPr>
    <w:rPr>
      <w:sz w:val="18"/>
      <w:szCs w:val="18"/>
    </w:rPr>
  </w:style>
  <w:style w:type="character" w:customStyle="1" w:styleId="FooterChar">
    <w:name w:val="Footer Char"/>
    <w:basedOn w:val="DefaultParagraphFont"/>
    <w:link w:val="Footer"/>
    <w:uiPriority w:val="99"/>
    <w:rsid w:val="002F1711"/>
    <w:rPr>
      <w:sz w:val="18"/>
      <w:szCs w:val="18"/>
    </w:rPr>
  </w:style>
  <w:style w:type="paragraph" w:styleId="Title">
    <w:name w:val="Title"/>
    <w:aliases w:val="Toolkit Title"/>
    <w:basedOn w:val="Normal"/>
    <w:link w:val="TitleChar"/>
    <w:autoRedefine/>
    <w:qFormat/>
    <w:rsid w:val="000D32A8"/>
    <w:pPr>
      <w:keepNext/>
      <w:keepLines/>
      <w:pBdr>
        <w:bottom w:val="single" w:sz="4" w:space="1" w:color="5B9BD5"/>
      </w:pBdr>
      <w:spacing w:before="240" w:after="240"/>
      <w:contextualSpacing/>
      <w:outlineLvl w:val="0"/>
    </w:pPr>
    <w:rPr>
      <w:rFonts w:ascii="Calibri" w:eastAsia="MS Gothic" w:hAnsi="Calibri" w:cstheme="majorBidi"/>
      <w:bCs/>
      <w:kern w:val="28"/>
      <w:sz w:val="40"/>
      <w:szCs w:val="32"/>
    </w:rPr>
  </w:style>
  <w:style w:type="character" w:customStyle="1" w:styleId="TitleChar">
    <w:name w:val="Title Char"/>
    <w:aliases w:val="Toolkit Title Char"/>
    <w:basedOn w:val="DefaultParagraphFont"/>
    <w:link w:val="Title"/>
    <w:rsid w:val="000D32A8"/>
    <w:rPr>
      <w:rFonts w:ascii="Calibri" w:eastAsia="MS Gothic" w:hAnsi="Calibri" w:cstheme="majorBidi"/>
      <w:bCs/>
      <w:kern w:val="28"/>
      <w:sz w:val="40"/>
      <w:szCs w:val="32"/>
    </w:rPr>
  </w:style>
  <w:style w:type="paragraph" w:styleId="Subtitle">
    <w:name w:val="Subtitle"/>
    <w:basedOn w:val="Normal"/>
    <w:next w:val="Normal"/>
    <w:link w:val="SubtitleChar"/>
    <w:uiPriority w:val="11"/>
    <w:rsid w:val="002F171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F1711"/>
    <w:rPr>
      <w:rFonts w:eastAsiaTheme="minorEastAsia"/>
      <w:color w:val="5A5A5A" w:themeColor="text1" w:themeTint="A5"/>
      <w:spacing w:val="15"/>
      <w:sz w:val="22"/>
      <w:szCs w:val="22"/>
    </w:rPr>
  </w:style>
  <w:style w:type="paragraph" w:customStyle="1" w:styleId="TableParagraph">
    <w:name w:val="Table Paragraph"/>
    <w:basedOn w:val="Normal"/>
    <w:uiPriority w:val="1"/>
    <w:qFormat/>
    <w:rsid w:val="002F1711"/>
    <w:pPr>
      <w:widowControl w:val="0"/>
      <w:autoSpaceDE w:val="0"/>
      <w:autoSpaceDN w:val="0"/>
    </w:pPr>
    <w:rPr>
      <w:rFonts w:ascii="Calibri" w:eastAsia="Calibri" w:hAnsi="Calibri" w:cs="Calibri"/>
      <w:lang w:bidi="en-US"/>
    </w:rPr>
  </w:style>
  <w:style w:type="character" w:styleId="Hyperlink">
    <w:name w:val="Hyperlink"/>
    <w:basedOn w:val="DefaultParagraphFont"/>
    <w:uiPriority w:val="99"/>
    <w:unhideWhenUsed/>
    <w:rsid w:val="002F1711"/>
    <w:rPr>
      <w:color w:val="0563C1" w:themeColor="hyperlink"/>
      <w:u w:val="single"/>
    </w:rPr>
  </w:style>
  <w:style w:type="paragraph" w:styleId="ListParagraph">
    <w:name w:val="List Paragraph"/>
    <w:basedOn w:val="Normal"/>
    <w:uiPriority w:val="34"/>
    <w:rsid w:val="002F1711"/>
    <w:pPr>
      <w:ind w:left="720"/>
      <w:contextualSpacing/>
    </w:pPr>
  </w:style>
  <w:style w:type="character" w:styleId="Emphasis">
    <w:name w:val="Emphasis"/>
    <w:basedOn w:val="DefaultParagraphFont"/>
    <w:uiPriority w:val="20"/>
    <w:rsid w:val="002F1711"/>
    <w:rPr>
      <w:i/>
      <w:iCs/>
    </w:rPr>
  </w:style>
  <w:style w:type="character" w:styleId="CommentReference">
    <w:name w:val="annotation reference"/>
    <w:basedOn w:val="DefaultParagraphFont"/>
    <w:uiPriority w:val="99"/>
    <w:semiHidden/>
    <w:unhideWhenUsed/>
    <w:rsid w:val="006D5C06"/>
    <w:rPr>
      <w:sz w:val="16"/>
      <w:szCs w:val="16"/>
    </w:rPr>
  </w:style>
  <w:style w:type="paragraph" w:styleId="CommentText">
    <w:name w:val="annotation text"/>
    <w:basedOn w:val="Normal"/>
    <w:link w:val="CommentTextChar"/>
    <w:uiPriority w:val="99"/>
    <w:semiHidden/>
    <w:unhideWhenUsed/>
    <w:rsid w:val="006D5C06"/>
    <w:pPr>
      <w:spacing w:line="240" w:lineRule="auto"/>
    </w:pPr>
    <w:rPr>
      <w:sz w:val="20"/>
      <w:szCs w:val="20"/>
    </w:rPr>
  </w:style>
  <w:style w:type="character" w:customStyle="1" w:styleId="CommentTextChar">
    <w:name w:val="Comment Text Char"/>
    <w:basedOn w:val="DefaultParagraphFont"/>
    <w:link w:val="CommentText"/>
    <w:uiPriority w:val="99"/>
    <w:semiHidden/>
    <w:rsid w:val="006D5C06"/>
    <w:rPr>
      <w:sz w:val="20"/>
      <w:szCs w:val="20"/>
    </w:rPr>
  </w:style>
  <w:style w:type="paragraph" w:styleId="CommentSubject">
    <w:name w:val="annotation subject"/>
    <w:basedOn w:val="CommentText"/>
    <w:next w:val="CommentText"/>
    <w:link w:val="CommentSubjectChar"/>
    <w:uiPriority w:val="99"/>
    <w:semiHidden/>
    <w:unhideWhenUsed/>
    <w:rsid w:val="006D5C06"/>
    <w:rPr>
      <w:b/>
      <w:bCs/>
    </w:rPr>
  </w:style>
  <w:style w:type="character" w:customStyle="1" w:styleId="CommentSubjectChar">
    <w:name w:val="Comment Subject Char"/>
    <w:basedOn w:val="CommentTextChar"/>
    <w:link w:val="CommentSubject"/>
    <w:uiPriority w:val="99"/>
    <w:semiHidden/>
    <w:rsid w:val="006D5C06"/>
    <w:rPr>
      <w:b/>
      <w:bCs/>
      <w:sz w:val="20"/>
      <w:szCs w:val="20"/>
    </w:rPr>
  </w:style>
  <w:style w:type="paragraph" w:styleId="NormalWeb">
    <w:name w:val="Normal (Web)"/>
    <w:basedOn w:val="Normal"/>
    <w:uiPriority w:val="99"/>
    <w:semiHidden/>
    <w:unhideWhenUsed/>
    <w:rsid w:val="005E6F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5E6FCE"/>
    <w:rPr>
      <w:rFonts w:ascii="Segoe UI" w:hAnsi="Segoe UI" w:cs="Segoe UI" w:hint="default"/>
      <w:sz w:val="18"/>
      <w:szCs w:val="18"/>
    </w:rPr>
  </w:style>
  <w:style w:type="paragraph" w:styleId="BalloonText">
    <w:name w:val="Balloon Text"/>
    <w:basedOn w:val="Normal"/>
    <w:link w:val="BalloonTextChar"/>
    <w:uiPriority w:val="99"/>
    <w:semiHidden/>
    <w:unhideWhenUsed/>
    <w:rsid w:val="00CC5C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C68"/>
    <w:rPr>
      <w:rFonts w:ascii="Segoe UI" w:hAnsi="Segoe UI" w:cs="Segoe UI"/>
      <w:sz w:val="18"/>
      <w:szCs w:val="18"/>
    </w:rPr>
  </w:style>
  <w:style w:type="paragraph" w:styleId="Revision">
    <w:name w:val="Revision"/>
    <w:hidden/>
    <w:uiPriority w:val="99"/>
    <w:semiHidden/>
    <w:rsid w:val="00463B84"/>
    <w:pPr>
      <w:spacing w:after="0" w:line="240" w:lineRule="auto"/>
    </w:pPr>
  </w:style>
  <w:style w:type="character" w:styleId="UnresolvedMention">
    <w:name w:val="Unresolved Mention"/>
    <w:basedOn w:val="DefaultParagraphFont"/>
    <w:uiPriority w:val="99"/>
    <w:semiHidden/>
    <w:unhideWhenUsed/>
    <w:rsid w:val="00DD18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78574">
      <w:bodyDiv w:val="1"/>
      <w:marLeft w:val="0"/>
      <w:marRight w:val="0"/>
      <w:marTop w:val="0"/>
      <w:marBottom w:val="0"/>
      <w:divBdr>
        <w:top w:val="none" w:sz="0" w:space="0" w:color="auto"/>
        <w:left w:val="none" w:sz="0" w:space="0" w:color="auto"/>
        <w:bottom w:val="none" w:sz="0" w:space="0" w:color="auto"/>
        <w:right w:val="none" w:sz="0" w:space="0" w:color="auto"/>
      </w:divBdr>
    </w:div>
    <w:div w:id="123893162">
      <w:bodyDiv w:val="1"/>
      <w:marLeft w:val="0"/>
      <w:marRight w:val="0"/>
      <w:marTop w:val="0"/>
      <w:marBottom w:val="0"/>
      <w:divBdr>
        <w:top w:val="none" w:sz="0" w:space="0" w:color="auto"/>
        <w:left w:val="none" w:sz="0" w:space="0" w:color="auto"/>
        <w:bottom w:val="none" w:sz="0" w:space="0" w:color="auto"/>
        <w:right w:val="none" w:sz="0" w:space="0" w:color="auto"/>
      </w:divBdr>
    </w:div>
    <w:div w:id="262080858">
      <w:bodyDiv w:val="1"/>
      <w:marLeft w:val="0"/>
      <w:marRight w:val="0"/>
      <w:marTop w:val="0"/>
      <w:marBottom w:val="0"/>
      <w:divBdr>
        <w:top w:val="none" w:sz="0" w:space="0" w:color="auto"/>
        <w:left w:val="none" w:sz="0" w:space="0" w:color="auto"/>
        <w:bottom w:val="none" w:sz="0" w:space="0" w:color="auto"/>
        <w:right w:val="none" w:sz="0" w:space="0" w:color="auto"/>
      </w:divBdr>
    </w:div>
    <w:div w:id="297607392">
      <w:bodyDiv w:val="1"/>
      <w:marLeft w:val="0"/>
      <w:marRight w:val="0"/>
      <w:marTop w:val="0"/>
      <w:marBottom w:val="0"/>
      <w:divBdr>
        <w:top w:val="none" w:sz="0" w:space="0" w:color="auto"/>
        <w:left w:val="none" w:sz="0" w:space="0" w:color="auto"/>
        <w:bottom w:val="none" w:sz="0" w:space="0" w:color="auto"/>
        <w:right w:val="none" w:sz="0" w:space="0" w:color="auto"/>
      </w:divBdr>
    </w:div>
    <w:div w:id="439034853">
      <w:bodyDiv w:val="1"/>
      <w:marLeft w:val="0"/>
      <w:marRight w:val="0"/>
      <w:marTop w:val="0"/>
      <w:marBottom w:val="0"/>
      <w:divBdr>
        <w:top w:val="none" w:sz="0" w:space="0" w:color="auto"/>
        <w:left w:val="none" w:sz="0" w:space="0" w:color="auto"/>
        <w:bottom w:val="none" w:sz="0" w:space="0" w:color="auto"/>
        <w:right w:val="none" w:sz="0" w:space="0" w:color="auto"/>
      </w:divBdr>
    </w:div>
    <w:div w:id="474762329">
      <w:bodyDiv w:val="1"/>
      <w:marLeft w:val="0"/>
      <w:marRight w:val="0"/>
      <w:marTop w:val="0"/>
      <w:marBottom w:val="0"/>
      <w:divBdr>
        <w:top w:val="none" w:sz="0" w:space="0" w:color="auto"/>
        <w:left w:val="none" w:sz="0" w:space="0" w:color="auto"/>
        <w:bottom w:val="none" w:sz="0" w:space="0" w:color="auto"/>
        <w:right w:val="none" w:sz="0" w:space="0" w:color="auto"/>
      </w:divBdr>
    </w:div>
    <w:div w:id="578058134">
      <w:bodyDiv w:val="1"/>
      <w:marLeft w:val="0"/>
      <w:marRight w:val="0"/>
      <w:marTop w:val="0"/>
      <w:marBottom w:val="0"/>
      <w:divBdr>
        <w:top w:val="none" w:sz="0" w:space="0" w:color="auto"/>
        <w:left w:val="none" w:sz="0" w:space="0" w:color="auto"/>
        <w:bottom w:val="none" w:sz="0" w:space="0" w:color="auto"/>
        <w:right w:val="none" w:sz="0" w:space="0" w:color="auto"/>
      </w:divBdr>
    </w:div>
    <w:div w:id="612248570">
      <w:bodyDiv w:val="1"/>
      <w:marLeft w:val="0"/>
      <w:marRight w:val="0"/>
      <w:marTop w:val="0"/>
      <w:marBottom w:val="0"/>
      <w:divBdr>
        <w:top w:val="none" w:sz="0" w:space="0" w:color="auto"/>
        <w:left w:val="none" w:sz="0" w:space="0" w:color="auto"/>
        <w:bottom w:val="none" w:sz="0" w:space="0" w:color="auto"/>
        <w:right w:val="none" w:sz="0" w:space="0" w:color="auto"/>
      </w:divBdr>
    </w:div>
    <w:div w:id="702094815">
      <w:bodyDiv w:val="1"/>
      <w:marLeft w:val="0"/>
      <w:marRight w:val="0"/>
      <w:marTop w:val="0"/>
      <w:marBottom w:val="0"/>
      <w:divBdr>
        <w:top w:val="none" w:sz="0" w:space="0" w:color="auto"/>
        <w:left w:val="none" w:sz="0" w:space="0" w:color="auto"/>
        <w:bottom w:val="none" w:sz="0" w:space="0" w:color="auto"/>
        <w:right w:val="none" w:sz="0" w:space="0" w:color="auto"/>
      </w:divBdr>
    </w:div>
    <w:div w:id="708919643">
      <w:bodyDiv w:val="1"/>
      <w:marLeft w:val="0"/>
      <w:marRight w:val="0"/>
      <w:marTop w:val="0"/>
      <w:marBottom w:val="0"/>
      <w:divBdr>
        <w:top w:val="none" w:sz="0" w:space="0" w:color="auto"/>
        <w:left w:val="none" w:sz="0" w:space="0" w:color="auto"/>
        <w:bottom w:val="none" w:sz="0" w:space="0" w:color="auto"/>
        <w:right w:val="none" w:sz="0" w:space="0" w:color="auto"/>
      </w:divBdr>
    </w:div>
    <w:div w:id="730269190">
      <w:bodyDiv w:val="1"/>
      <w:marLeft w:val="0"/>
      <w:marRight w:val="0"/>
      <w:marTop w:val="0"/>
      <w:marBottom w:val="0"/>
      <w:divBdr>
        <w:top w:val="none" w:sz="0" w:space="0" w:color="auto"/>
        <w:left w:val="none" w:sz="0" w:space="0" w:color="auto"/>
        <w:bottom w:val="none" w:sz="0" w:space="0" w:color="auto"/>
        <w:right w:val="none" w:sz="0" w:space="0" w:color="auto"/>
      </w:divBdr>
    </w:div>
    <w:div w:id="916402766">
      <w:bodyDiv w:val="1"/>
      <w:marLeft w:val="0"/>
      <w:marRight w:val="0"/>
      <w:marTop w:val="0"/>
      <w:marBottom w:val="0"/>
      <w:divBdr>
        <w:top w:val="none" w:sz="0" w:space="0" w:color="auto"/>
        <w:left w:val="none" w:sz="0" w:space="0" w:color="auto"/>
        <w:bottom w:val="none" w:sz="0" w:space="0" w:color="auto"/>
        <w:right w:val="none" w:sz="0" w:space="0" w:color="auto"/>
      </w:divBdr>
    </w:div>
    <w:div w:id="978801994">
      <w:bodyDiv w:val="1"/>
      <w:marLeft w:val="0"/>
      <w:marRight w:val="0"/>
      <w:marTop w:val="0"/>
      <w:marBottom w:val="0"/>
      <w:divBdr>
        <w:top w:val="none" w:sz="0" w:space="0" w:color="auto"/>
        <w:left w:val="none" w:sz="0" w:space="0" w:color="auto"/>
        <w:bottom w:val="none" w:sz="0" w:space="0" w:color="auto"/>
        <w:right w:val="none" w:sz="0" w:space="0" w:color="auto"/>
      </w:divBdr>
    </w:div>
    <w:div w:id="1019313049">
      <w:bodyDiv w:val="1"/>
      <w:marLeft w:val="0"/>
      <w:marRight w:val="0"/>
      <w:marTop w:val="0"/>
      <w:marBottom w:val="0"/>
      <w:divBdr>
        <w:top w:val="none" w:sz="0" w:space="0" w:color="auto"/>
        <w:left w:val="none" w:sz="0" w:space="0" w:color="auto"/>
        <w:bottom w:val="none" w:sz="0" w:space="0" w:color="auto"/>
        <w:right w:val="none" w:sz="0" w:space="0" w:color="auto"/>
      </w:divBdr>
    </w:div>
    <w:div w:id="1124689670">
      <w:bodyDiv w:val="1"/>
      <w:marLeft w:val="0"/>
      <w:marRight w:val="0"/>
      <w:marTop w:val="0"/>
      <w:marBottom w:val="0"/>
      <w:divBdr>
        <w:top w:val="none" w:sz="0" w:space="0" w:color="auto"/>
        <w:left w:val="none" w:sz="0" w:space="0" w:color="auto"/>
        <w:bottom w:val="none" w:sz="0" w:space="0" w:color="auto"/>
        <w:right w:val="none" w:sz="0" w:space="0" w:color="auto"/>
      </w:divBdr>
    </w:div>
    <w:div w:id="1168910693">
      <w:bodyDiv w:val="1"/>
      <w:marLeft w:val="0"/>
      <w:marRight w:val="0"/>
      <w:marTop w:val="0"/>
      <w:marBottom w:val="0"/>
      <w:divBdr>
        <w:top w:val="none" w:sz="0" w:space="0" w:color="auto"/>
        <w:left w:val="none" w:sz="0" w:space="0" w:color="auto"/>
        <w:bottom w:val="none" w:sz="0" w:space="0" w:color="auto"/>
        <w:right w:val="none" w:sz="0" w:space="0" w:color="auto"/>
      </w:divBdr>
    </w:div>
    <w:div w:id="1260985498">
      <w:bodyDiv w:val="1"/>
      <w:marLeft w:val="0"/>
      <w:marRight w:val="0"/>
      <w:marTop w:val="0"/>
      <w:marBottom w:val="0"/>
      <w:divBdr>
        <w:top w:val="none" w:sz="0" w:space="0" w:color="auto"/>
        <w:left w:val="none" w:sz="0" w:space="0" w:color="auto"/>
        <w:bottom w:val="none" w:sz="0" w:space="0" w:color="auto"/>
        <w:right w:val="none" w:sz="0" w:space="0" w:color="auto"/>
      </w:divBdr>
    </w:div>
    <w:div w:id="1317029800">
      <w:bodyDiv w:val="1"/>
      <w:marLeft w:val="0"/>
      <w:marRight w:val="0"/>
      <w:marTop w:val="0"/>
      <w:marBottom w:val="0"/>
      <w:divBdr>
        <w:top w:val="none" w:sz="0" w:space="0" w:color="auto"/>
        <w:left w:val="none" w:sz="0" w:space="0" w:color="auto"/>
        <w:bottom w:val="none" w:sz="0" w:space="0" w:color="auto"/>
        <w:right w:val="none" w:sz="0" w:space="0" w:color="auto"/>
      </w:divBdr>
    </w:div>
    <w:div w:id="1652440658">
      <w:bodyDiv w:val="1"/>
      <w:marLeft w:val="0"/>
      <w:marRight w:val="0"/>
      <w:marTop w:val="0"/>
      <w:marBottom w:val="0"/>
      <w:divBdr>
        <w:top w:val="none" w:sz="0" w:space="0" w:color="auto"/>
        <w:left w:val="none" w:sz="0" w:space="0" w:color="auto"/>
        <w:bottom w:val="none" w:sz="0" w:space="0" w:color="auto"/>
        <w:right w:val="none" w:sz="0" w:space="0" w:color="auto"/>
      </w:divBdr>
    </w:div>
    <w:div w:id="1778673340">
      <w:bodyDiv w:val="1"/>
      <w:marLeft w:val="0"/>
      <w:marRight w:val="0"/>
      <w:marTop w:val="0"/>
      <w:marBottom w:val="0"/>
      <w:divBdr>
        <w:top w:val="none" w:sz="0" w:space="0" w:color="auto"/>
        <w:left w:val="none" w:sz="0" w:space="0" w:color="auto"/>
        <w:bottom w:val="none" w:sz="0" w:space="0" w:color="auto"/>
        <w:right w:val="none" w:sz="0" w:space="0" w:color="auto"/>
      </w:divBdr>
    </w:div>
    <w:div w:id="1814172655">
      <w:bodyDiv w:val="1"/>
      <w:marLeft w:val="0"/>
      <w:marRight w:val="0"/>
      <w:marTop w:val="0"/>
      <w:marBottom w:val="0"/>
      <w:divBdr>
        <w:top w:val="none" w:sz="0" w:space="0" w:color="auto"/>
        <w:left w:val="none" w:sz="0" w:space="0" w:color="auto"/>
        <w:bottom w:val="none" w:sz="0" w:space="0" w:color="auto"/>
        <w:right w:val="none" w:sz="0" w:space="0" w:color="auto"/>
      </w:divBdr>
    </w:div>
    <w:div w:id="1873179243">
      <w:bodyDiv w:val="1"/>
      <w:marLeft w:val="0"/>
      <w:marRight w:val="0"/>
      <w:marTop w:val="0"/>
      <w:marBottom w:val="0"/>
      <w:divBdr>
        <w:top w:val="none" w:sz="0" w:space="0" w:color="auto"/>
        <w:left w:val="none" w:sz="0" w:space="0" w:color="auto"/>
        <w:bottom w:val="none" w:sz="0" w:space="0" w:color="auto"/>
        <w:right w:val="none" w:sz="0" w:space="0" w:color="auto"/>
      </w:divBdr>
    </w:div>
    <w:div w:id="1959141768">
      <w:bodyDiv w:val="1"/>
      <w:marLeft w:val="0"/>
      <w:marRight w:val="0"/>
      <w:marTop w:val="0"/>
      <w:marBottom w:val="0"/>
      <w:divBdr>
        <w:top w:val="none" w:sz="0" w:space="0" w:color="auto"/>
        <w:left w:val="none" w:sz="0" w:space="0" w:color="auto"/>
        <w:bottom w:val="none" w:sz="0" w:space="0" w:color="auto"/>
        <w:right w:val="none" w:sz="0" w:space="0" w:color="auto"/>
      </w:divBdr>
    </w:div>
    <w:div w:id="2028016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image" Target="media/image14.jp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image" Target="media/image21.sv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ahrq.gov/sites/default/files/wysiwyg/hai/tools/surgery/7-implementation-guide.docx" TargetMode="External"/><Relationship Id="rId25" Type="http://schemas.openxmlformats.org/officeDocument/2006/relationships/hyperlink" Target="https://www.ahrq.gov/sites/default/files/wysiwyg/hai/tools/surgery/43-pathway-worksheet.docx" TargetMode="External"/><Relationship Id="rId33" Type="http://schemas.openxmlformats.org/officeDocument/2006/relationships/image" Target="media/image20.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g"/><Relationship Id="rId32" Type="http://schemas.openxmlformats.org/officeDocument/2006/relationships/image" Target="media/image19.sv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image" Target="media/image15.jp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hyperlink" Target="https://www.ahrq.gov/hai/tools/enhanced-recovery/index.html" TargetMode="External"/><Relationship Id="rId30" Type="http://schemas.openxmlformats.org/officeDocument/2006/relationships/image" Target="media/image17.sv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irley1\Johns%20Hopkins\Michael%20Rosen%20-%20AHRQ%20ISCR%20Program\AHRQ%20ISCR%20Toolkit\ISC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ct:contentTypeSchema xmlns:ct="http://schemas.microsoft.com/office/2006/metadata/contentType" xmlns:ma="http://schemas.microsoft.com/office/2006/metadata/properties/metaAttributes" ct:_="" ma:_="" ma:contentTypeName="Document" ma:contentTypeID="0x010100D96CC0FC43363F4486EF125B20F142DD" ma:contentTypeVersion="13" ma:contentTypeDescription="Create a new document." ma:contentTypeScope="" ma:versionID="76376da4425270c5e8de56d6a1491260">
  <xsd:schema xmlns:xsd="http://www.w3.org/2001/XMLSchema" xmlns:xs="http://www.w3.org/2001/XMLSchema" xmlns:p="http://schemas.microsoft.com/office/2006/metadata/properties" xmlns:ns3="049c2de0-4c44-4bec-aa11-008a15ef5db0" xmlns:ns4="0ca66267-29c9-4f79-ad07-5fdfcb821135" targetNamespace="http://schemas.microsoft.com/office/2006/metadata/properties" ma:root="true" ma:fieldsID="e57926fedf8de957e34099befb03a631" ns3:_="" ns4:_="">
    <xsd:import namespace="049c2de0-4c44-4bec-aa11-008a15ef5db0"/>
    <xsd:import namespace="0ca66267-29c9-4f79-ad07-5fdfcb82113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2de0-4c44-4bec-aa11-008a15ef5d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66267-29c9-4f79-ad07-5fdfcb82113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D7C502-6ABA-4643-93DD-C78E783159B1}">
  <ds:schemaRefs>
    <ds:schemaRef ds:uri="http://schemas.microsoft.com/sharepoint/v3/contenttype/forms"/>
  </ds:schemaRefs>
</ds:datastoreItem>
</file>

<file path=customXml/itemProps2.xml><?xml version="1.0" encoding="utf-8"?>
<ds:datastoreItem xmlns:ds="http://schemas.openxmlformats.org/officeDocument/2006/customXml" ds:itemID="{5840F626-EB9D-4CB6-8867-CD6DD1139449}">
  <ds:schemaRefs>
    <ds:schemaRef ds:uri="http://schemas.openxmlformats.org/officeDocument/2006/bibliography"/>
  </ds:schemaRefs>
</ds:datastoreItem>
</file>

<file path=customXml/itemProps3.xml><?xml version="1.0" encoding="utf-8"?>
<ds:datastoreItem xmlns:ds="http://schemas.openxmlformats.org/officeDocument/2006/customXml" ds:itemID="{612A3120-E172-44B5-9BF6-15F636D3E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2de0-4c44-4bec-aa11-008a15ef5db0"/>
    <ds:schemaRef ds:uri="0ca66267-29c9-4f79-ad07-5fdfcb821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24B443-1B0E-41FA-9C30-F0EAECB3D6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ISCR Template</Template>
  <TotalTime>45</TotalTime>
  <Pages>12</Pages>
  <Words>1678</Words>
  <Characters>9565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Kirley</dc:creator>
  <cp:keywords/>
  <dc:description/>
  <cp:lastModifiedBy>Heidenrich, Christine (AHRQ/OC) (CTR)</cp:lastModifiedBy>
  <cp:revision>6</cp:revision>
  <dcterms:created xsi:type="dcterms:W3CDTF">2022-12-13T21:47:00Z</dcterms:created>
  <dcterms:modified xsi:type="dcterms:W3CDTF">2023-06-07T21:03:00Z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0x010100D96CC0FC43363F4486EF125B20F142DD</vt:lpwstr>
  </property>
</Properties>
</file>