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A6F3" w14:textId="067FE153" w:rsidR="000B49AD" w:rsidRDefault="004373BA" w:rsidP="001375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AMD</w:t>
      </w:r>
      <w:r w:rsidR="006512E7">
        <w:rPr>
          <w:b/>
          <w:sz w:val="36"/>
          <w:szCs w:val="36"/>
        </w:rPr>
        <w:t>-</w:t>
      </w:r>
      <w:r w:rsidR="00EE5BA5">
        <w:rPr>
          <w:b/>
          <w:sz w:val="36"/>
          <w:szCs w:val="36"/>
        </w:rPr>
        <w:t>23</w:t>
      </w:r>
      <w:r w:rsidR="0029122E">
        <w:rPr>
          <w:b/>
          <w:sz w:val="36"/>
          <w:szCs w:val="36"/>
        </w:rPr>
        <w:t>E</w:t>
      </w:r>
      <w:r w:rsidR="00EE5BA5">
        <w:rPr>
          <w:b/>
          <w:sz w:val="36"/>
          <w:szCs w:val="36"/>
        </w:rPr>
        <w:t xml:space="preserve"> </w:t>
      </w:r>
      <w:r w:rsidR="00137582" w:rsidRPr="00137582">
        <w:rPr>
          <w:b/>
          <w:sz w:val="36"/>
          <w:szCs w:val="36"/>
        </w:rPr>
        <w:t>Cost Coding Guide</w:t>
      </w:r>
      <w:r w:rsidR="00B03216">
        <w:rPr>
          <w:b/>
          <w:sz w:val="36"/>
          <w:szCs w:val="36"/>
        </w:rPr>
        <w:t xml:space="preserve"> for SEAT Managers</w:t>
      </w:r>
    </w:p>
    <w:p w14:paraId="122B6E61" w14:textId="1F87F6D5" w:rsidR="00137582" w:rsidRDefault="00E262C5" w:rsidP="00E262C5">
      <w:pPr>
        <w:jc w:val="center"/>
        <w:rPr>
          <w:color w:val="FF0000"/>
        </w:rPr>
      </w:pPr>
      <w:r w:rsidRPr="00E262C5">
        <w:rPr>
          <w:color w:val="FF0000"/>
        </w:rPr>
        <w:t xml:space="preserve">Updated </w:t>
      </w:r>
      <w:r w:rsidR="004373BA">
        <w:rPr>
          <w:color w:val="FF0000"/>
        </w:rPr>
        <w:t>09/29/2022</w:t>
      </w:r>
    </w:p>
    <w:p w14:paraId="11EA2E15" w14:textId="77777777" w:rsidR="007A74F7" w:rsidRPr="00E262C5" w:rsidRDefault="007A74F7" w:rsidP="00E262C5">
      <w:pPr>
        <w:jc w:val="center"/>
        <w:rPr>
          <w:color w:val="FF0000"/>
        </w:rPr>
      </w:pPr>
    </w:p>
    <w:p w14:paraId="17A89D4C" w14:textId="555BB603" w:rsidR="004373BA" w:rsidRDefault="004373BA" w:rsidP="00137582">
      <w:r>
        <w:t xml:space="preserve">The current AMD-23E form (PDF version) can be found at </w:t>
      </w:r>
      <w:hyperlink r:id="rId10" w:history="1">
        <w:r>
          <w:rPr>
            <w:rStyle w:val="Hyperlink"/>
          </w:rPr>
          <w:t>Aviation Information Reporting Support (AIRS) | IBC Customer Central (doi.gov)</w:t>
        </w:r>
      </w:hyperlink>
    </w:p>
    <w:p w14:paraId="3A6267A2" w14:textId="1B2696B0" w:rsidR="00CE72B2" w:rsidRDefault="00CE72B2" w:rsidP="00137582">
      <w:pPr>
        <w:rPr>
          <w:color w:val="000000"/>
        </w:rPr>
      </w:pPr>
      <w:r>
        <w:t>An Excel version may be obtained by contacting the AIRS Help Desk directly (it is not 508-compliant, so cannot be published on the DOI website).</w:t>
      </w:r>
    </w:p>
    <w:p w14:paraId="66192A15" w14:textId="77777777" w:rsidR="001A229F" w:rsidRPr="00A30191" w:rsidRDefault="001A229F" w:rsidP="001A229F">
      <w:pPr>
        <w:ind w:left="780"/>
      </w:pPr>
    </w:p>
    <w:p w14:paraId="6E70519D" w14:textId="37C31D4F" w:rsidR="00F0196A" w:rsidRPr="00084674" w:rsidRDefault="00F0196A" w:rsidP="00F0196A">
      <w:pPr>
        <w:pStyle w:val="BodyText"/>
      </w:pPr>
      <w:r>
        <w:rPr>
          <w:b/>
        </w:rPr>
        <w:t xml:space="preserve">DOI On-Call </w:t>
      </w:r>
      <w:r w:rsidR="001A229F">
        <w:rPr>
          <w:b/>
        </w:rPr>
        <w:t>SEAT Cont</w:t>
      </w:r>
      <w:r w:rsidR="007A74F7">
        <w:rPr>
          <w:b/>
        </w:rPr>
        <w:t>r</w:t>
      </w:r>
      <w:r w:rsidR="001A229F">
        <w:rPr>
          <w:b/>
        </w:rPr>
        <w:t>act Task Orders</w:t>
      </w:r>
      <w:r>
        <w:rPr>
          <w:b/>
        </w:rPr>
        <w:t xml:space="preserve">: </w:t>
      </w:r>
      <w:r w:rsidR="001A229F" w:rsidRPr="001A229F">
        <w:rPr>
          <w:b/>
          <w:color w:val="FF0000"/>
        </w:rPr>
        <w:t>(</w:t>
      </w:r>
      <w:r w:rsidR="002043ED">
        <w:rPr>
          <w:b/>
          <w:color w:val="FF0000"/>
        </w:rPr>
        <w:t xml:space="preserve">Updated for </w:t>
      </w:r>
      <w:r w:rsidR="006512E7">
        <w:rPr>
          <w:b/>
          <w:color w:val="FF0000"/>
        </w:rPr>
        <w:t>_____</w:t>
      </w:r>
      <w:r w:rsidR="007B610E">
        <w:rPr>
          <w:b/>
          <w:color w:val="FF0000"/>
        </w:rPr>
        <w:t>)</w:t>
      </w:r>
    </w:p>
    <w:p w14:paraId="65F7DE6E" w14:textId="77777777" w:rsidR="00F0196A" w:rsidRPr="00084674" w:rsidRDefault="00F0196A" w:rsidP="00F0196A">
      <w:pPr>
        <w:pStyle w:val="BodyText"/>
      </w:pPr>
    </w:p>
    <w:p w14:paraId="711D1F77" w14:textId="072643C5" w:rsidR="00084674" w:rsidRPr="007A74F7" w:rsidRDefault="00F0196A" w:rsidP="00406FCE">
      <w:pPr>
        <w:pStyle w:val="BodyText"/>
        <w:numPr>
          <w:ilvl w:val="0"/>
          <w:numId w:val="3"/>
        </w:numPr>
      </w:pPr>
      <w:r w:rsidRPr="00084674">
        <w:t xml:space="preserve">Each </w:t>
      </w:r>
      <w:r w:rsidR="001A229F" w:rsidRPr="00084674">
        <w:t xml:space="preserve">SEAT </w:t>
      </w:r>
      <w:r w:rsidRPr="00084674">
        <w:t xml:space="preserve">contractor is issued a </w:t>
      </w:r>
      <w:r w:rsidR="00406FCE" w:rsidRPr="00084674">
        <w:t xml:space="preserve">specific </w:t>
      </w:r>
      <w:r w:rsidRPr="00084674">
        <w:t xml:space="preserve">Task Order number </w:t>
      </w:r>
      <w:r w:rsidR="007A74F7">
        <w:t xml:space="preserve">for the daily, </w:t>
      </w:r>
      <w:proofErr w:type="gramStart"/>
      <w:r w:rsidR="007A74F7">
        <w:t>30, and 60 day</w:t>
      </w:r>
      <w:proofErr w:type="gramEnd"/>
      <w:r w:rsidR="007A74F7">
        <w:t xml:space="preserve"> rates. A</w:t>
      </w:r>
      <w:r w:rsidRPr="00084674">
        <w:t xml:space="preserve"> separate Task Order number </w:t>
      </w:r>
      <w:r w:rsidR="007A74F7" w:rsidRPr="007A74F7">
        <w:t>may be issued for Task Order Request for Proposals (TORPs)</w:t>
      </w:r>
      <w:r w:rsidR="000B6068" w:rsidRPr="007A74F7">
        <w:t>.</w:t>
      </w:r>
      <w:r w:rsidRPr="007A74F7">
        <w:t xml:space="preserve"> </w:t>
      </w:r>
      <w:r w:rsidR="000B6068" w:rsidRPr="007A74F7">
        <w:t xml:space="preserve"> </w:t>
      </w:r>
    </w:p>
    <w:p w14:paraId="14800568" w14:textId="77777777" w:rsidR="007A74F7" w:rsidRPr="00084674" w:rsidRDefault="007A74F7" w:rsidP="007A74F7">
      <w:pPr>
        <w:pStyle w:val="BodyText"/>
        <w:ind w:left="360"/>
      </w:pPr>
    </w:p>
    <w:p w14:paraId="4AC29A0B" w14:textId="316B4322" w:rsidR="007A74F7" w:rsidRDefault="0039536A" w:rsidP="00BD7A93">
      <w:pPr>
        <w:pStyle w:val="BodyText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 xml:space="preserve">Use </w:t>
      </w:r>
      <w:r w:rsidR="002B22CF" w:rsidRPr="00444186">
        <w:rPr>
          <w:b/>
          <w:sz w:val="22"/>
        </w:rPr>
        <w:t>DOI task</w:t>
      </w:r>
      <w:r w:rsidR="00870971">
        <w:rPr>
          <w:b/>
          <w:sz w:val="22"/>
        </w:rPr>
        <w:t xml:space="preserve"> order only – States and USFS are</w:t>
      </w:r>
      <w:r w:rsidR="002B22CF" w:rsidRPr="00444186">
        <w:rPr>
          <w:b/>
          <w:sz w:val="22"/>
        </w:rPr>
        <w:t xml:space="preserve"> sponsored by the BLM</w:t>
      </w:r>
      <w:r w:rsidR="003E7DAB" w:rsidRPr="00444186">
        <w:rPr>
          <w:b/>
          <w:sz w:val="22"/>
        </w:rPr>
        <w:t>.</w:t>
      </w:r>
    </w:p>
    <w:p w14:paraId="1EBAFA18" w14:textId="3C0BAB8A" w:rsidR="00444186" w:rsidRPr="00444186" w:rsidRDefault="00444186" w:rsidP="00BD7A93">
      <w:pPr>
        <w:pStyle w:val="BodyText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 xml:space="preserve">Use proper </w:t>
      </w:r>
      <w:proofErr w:type="spellStart"/>
      <w:r w:rsidR="00D2169C">
        <w:rPr>
          <w:b/>
          <w:sz w:val="22"/>
        </w:rPr>
        <w:t>billee</w:t>
      </w:r>
      <w:proofErr w:type="spellEnd"/>
      <w:r w:rsidR="00D2169C">
        <w:rPr>
          <w:b/>
          <w:sz w:val="22"/>
        </w:rPr>
        <w:t xml:space="preserve"> code -</w:t>
      </w:r>
      <w:r>
        <w:rPr>
          <w:b/>
          <w:sz w:val="22"/>
        </w:rPr>
        <w:t xml:space="preserve"> information </w:t>
      </w:r>
      <w:r w:rsidR="003A15B2">
        <w:rPr>
          <w:b/>
          <w:sz w:val="22"/>
        </w:rPr>
        <w:t xml:space="preserve">is </w:t>
      </w:r>
      <w:r>
        <w:rPr>
          <w:b/>
          <w:sz w:val="22"/>
        </w:rPr>
        <w:t>provided below.</w:t>
      </w:r>
    </w:p>
    <w:p w14:paraId="755C7DEF" w14:textId="77777777" w:rsidR="003E7DAB" w:rsidRPr="00406FCE" w:rsidRDefault="003E7DAB" w:rsidP="003E7DAB">
      <w:pPr>
        <w:pStyle w:val="BodyText"/>
        <w:ind w:left="360"/>
        <w:rPr>
          <w:b/>
        </w:rPr>
      </w:pPr>
    </w:p>
    <w:p w14:paraId="78582EDC" w14:textId="16844328" w:rsidR="000B6068" w:rsidRDefault="00F0196A" w:rsidP="004B1E23">
      <w:pPr>
        <w:pStyle w:val="BodyText"/>
        <w:numPr>
          <w:ilvl w:val="0"/>
          <w:numId w:val="3"/>
        </w:numPr>
      </w:pPr>
      <w:r>
        <w:t xml:space="preserve">The list of </w:t>
      </w:r>
      <w:r w:rsidR="0094480F">
        <w:rPr>
          <w:b/>
        </w:rPr>
        <w:t xml:space="preserve">daily </w:t>
      </w:r>
      <w:r w:rsidRPr="000B6068">
        <w:rPr>
          <w:b/>
        </w:rPr>
        <w:t>Task Order</w:t>
      </w:r>
      <w:r>
        <w:t xml:space="preserve"> numbers </w:t>
      </w:r>
      <w:r w:rsidR="000B6068">
        <w:t xml:space="preserve">by </w:t>
      </w:r>
      <w:r w:rsidR="000D0413">
        <w:t xml:space="preserve">individual </w:t>
      </w:r>
      <w:r w:rsidR="000B6068">
        <w:t>Compan</w:t>
      </w:r>
      <w:r w:rsidR="000D0413">
        <w:t>y</w:t>
      </w:r>
      <w:r w:rsidR="000B6068">
        <w:t xml:space="preserve"> can be found at </w:t>
      </w:r>
      <w:r w:rsidR="00A52BEA">
        <w:t>on</w:t>
      </w:r>
      <w:r w:rsidR="007926D2">
        <w:t xml:space="preserve"> the </w:t>
      </w:r>
      <w:r w:rsidR="004373BA">
        <w:t>AQD</w:t>
      </w:r>
      <w:r w:rsidR="000D0413">
        <w:t xml:space="preserve"> website</w:t>
      </w:r>
      <w:r w:rsidR="004B1E23">
        <w:t xml:space="preserve">. </w:t>
      </w:r>
      <w:hyperlink r:id="rId11" w:history="1">
        <w:r w:rsidR="0094480F">
          <w:rPr>
            <w:rStyle w:val="Hyperlink"/>
          </w:rPr>
          <w:t>Contracts &amp; Agreements | IBC Customer Central (doi.gov)</w:t>
        </w:r>
      </w:hyperlink>
      <w:r w:rsidR="0094480F">
        <w:t xml:space="preserve"> </w:t>
      </w:r>
      <w:r w:rsidR="00377652">
        <w:t xml:space="preserve">Look for the SEAT table of the </w:t>
      </w:r>
      <w:r w:rsidR="004B1E23">
        <w:t xml:space="preserve">spreadsheet. </w:t>
      </w:r>
      <w:r w:rsidR="000A1514">
        <w:t xml:space="preserve">Those needing information on the </w:t>
      </w:r>
      <w:proofErr w:type="gramStart"/>
      <w:r w:rsidR="000A1514">
        <w:t>30</w:t>
      </w:r>
      <w:r w:rsidR="00936073">
        <w:t xml:space="preserve"> day</w:t>
      </w:r>
      <w:proofErr w:type="gramEnd"/>
      <w:r w:rsidR="000A1514">
        <w:t>, 60</w:t>
      </w:r>
      <w:r w:rsidR="00936073">
        <w:t xml:space="preserve"> day</w:t>
      </w:r>
      <w:r w:rsidR="000A1514">
        <w:t>, or TORP task order numbers may contact the CO.</w:t>
      </w:r>
    </w:p>
    <w:p w14:paraId="3671DF5E" w14:textId="79F8D548" w:rsidR="002A174B" w:rsidRDefault="002A174B" w:rsidP="00D92EE3">
      <w:pPr>
        <w:pStyle w:val="BodyText"/>
      </w:pPr>
    </w:p>
    <w:p w14:paraId="02C4168F" w14:textId="14F99320" w:rsidR="00C40F71" w:rsidRDefault="00F0196A" w:rsidP="00C40F71">
      <w:pPr>
        <w:pStyle w:val="BodyText"/>
        <w:numPr>
          <w:ilvl w:val="0"/>
          <w:numId w:val="3"/>
        </w:numPr>
      </w:pPr>
      <w:r>
        <w:t xml:space="preserve">The </w:t>
      </w:r>
      <w:r>
        <w:rPr>
          <w:u w:val="single"/>
        </w:rPr>
        <w:t>Task Order number</w:t>
      </w:r>
      <w:r>
        <w:t xml:space="preserve"> is put into the contract number block on the </w:t>
      </w:r>
      <w:r w:rsidR="004373BA">
        <w:t>A</w:t>
      </w:r>
      <w:r w:rsidR="006512E7">
        <w:t>M</w:t>
      </w:r>
      <w:r w:rsidR="004373BA">
        <w:t>D</w:t>
      </w:r>
      <w:r w:rsidR="00D92EE3">
        <w:t xml:space="preserve">-23E header, this depends on whether the aircraft was hired on the daily, </w:t>
      </w:r>
      <w:proofErr w:type="gramStart"/>
      <w:r w:rsidR="00D92EE3">
        <w:t>30 day</w:t>
      </w:r>
      <w:proofErr w:type="gramEnd"/>
      <w:r w:rsidR="00D92EE3">
        <w:t>, 60 day, or under a TORP.</w:t>
      </w:r>
    </w:p>
    <w:p w14:paraId="51BA7692" w14:textId="7F064939" w:rsidR="0008322E" w:rsidRDefault="0008322E" w:rsidP="0008322E">
      <w:pPr>
        <w:pStyle w:val="BodyText"/>
      </w:pPr>
    </w:p>
    <w:p w14:paraId="240536A8" w14:textId="73283DEE" w:rsidR="00F0196A" w:rsidRDefault="00F0196A" w:rsidP="00803014">
      <w:pPr>
        <w:pStyle w:val="BodyText"/>
        <w:numPr>
          <w:ilvl w:val="0"/>
          <w:numId w:val="3"/>
        </w:numPr>
      </w:pPr>
      <w:r>
        <w:t xml:space="preserve">Daily Availability and other services received are </w:t>
      </w:r>
      <w:r w:rsidR="003E7DAB">
        <w:t xml:space="preserve">all </w:t>
      </w:r>
      <w:r>
        <w:t xml:space="preserve">recorded on the same </w:t>
      </w:r>
      <w:r w:rsidR="004373BA">
        <w:t>A</w:t>
      </w:r>
      <w:r w:rsidR="006512E7">
        <w:t>M</w:t>
      </w:r>
      <w:r w:rsidR="004373BA">
        <w:t>D</w:t>
      </w:r>
      <w:r>
        <w:t>-23</w:t>
      </w:r>
      <w:r w:rsidR="003E7DAB">
        <w:t>E for On Call contracts</w:t>
      </w:r>
      <w:r>
        <w:t>.</w:t>
      </w:r>
    </w:p>
    <w:p w14:paraId="7AC375DB" w14:textId="410952E7" w:rsidR="0008322E" w:rsidRDefault="0008322E" w:rsidP="0008322E">
      <w:pPr>
        <w:pStyle w:val="BodyText"/>
      </w:pPr>
    </w:p>
    <w:p w14:paraId="770E84F3" w14:textId="5477F78C" w:rsidR="00F0196A" w:rsidRDefault="004373BA" w:rsidP="00803014">
      <w:pPr>
        <w:pStyle w:val="BodyText"/>
        <w:numPr>
          <w:ilvl w:val="0"/>
          <w:numId w:val="3"/>
        </w:numPr>
      </w:pPr>
      <w:r>
        <w:t>A</w:t>
      </w:r>
      <w:r w:rsidR="006512E7">
        <w:t>M</w:t>
      </w:r>
      <w:r>
        <w:t>Q</w:t>
      </w:r>
      <w:r w:rsidR="00F0196A">
        <w:t>-23</w:t>
      </w:r>
      <w:r w:rsidR="003E7DAB">
        <w:t>E</w:t>
      </w:r>
      <w:r w:rsidR="00A52BEA">
        <w:t>’s</w:t>
      </w:r>
      <w:r w:rsidR="00F0196A">
        <w:t xml:space="preserve"> </w:t>
      </w:r>
      <w:r w:rsidR="002A174B">
        <w:t>will need to be</w:t>
      </w:r>
      <w:r w:rsidR="00F0196A">
        <w:t xml:space="preserve"> submitted </w:t>
      </w:r>
      <w:r w:rsidR="00F0196A">
        <w:rPr>
          <w:u w:val="single"/>
        </w:rPr>
        <w:t>every 15 days</w:t>
      </w:r>
      <w:r w:rsidR="00F0196A">
        <w:t xml:space="preserve"> or when the aircraft is released, whichever comes first.</w:t>
      </w:r>
    </w:p>
    <w:p w14:paraId="284391C3" w14:textId="61A35C84" w:rsidR="0008322E" w:rsidRDefault="0008322E" w:rsidP="0008322E">
      <w:pPr>
        <w:pStyle w:val="BodyText"/>
      </w:pPr>
    </w:p>
    <w:p w14:paraId="030F47C8" w14:textId="6723BF3D" w:rsidR="00F0196A" w:rsidRDefault="00F0196A" w:rsidP="00803014">
      <w:pPr>
        <w:pStyle w:val="BodyText"/>
        <w:numPr>
          <w:ilvl w:val="0"/>
          <w:numId w:val="3"/>
        </w:numPr>
      </w:pPr>
      <w:r>
        <w:t xml:space="preserve">The </w:t>
      </w:r>
      <w:r w:rsidR="0039607E">
        <w:t xml:space="preserve">SEAT </w:t>
      </w:r>
      <w:r>
        <w:t xml:space="preserve">Manager signs off </w:t>
      </w:r>
      <w:r w:rsidR="003E7DAB">
        <w:t xml:space="preserve">on </w:t>
      </w:r>
      <w:r>
        <w:t xml:space="preserve">a printed copy of the </w:t>
      </w:r>
      <w:r w:rsidR="004373BA">
        <w:t>A</w:t>
      </w:r>
      <w:r w:rsidR="006512E7">
        <w:t>M</w:t>
      </w:r>
      <w:r w:rsidR="004373BA">
        <w:t>D</w:t>
      </w:r>
      <w:r>
        <w:t>-23</w:t>
      </w:r>
      <w:r w:rsidR="003E7DAB">
        <w:t>E</w:t>
      </w:r>
      <w:r>
        <w:t xml:space="preserve"> when it is ready for submission. The pilot is responsible for sending the </w:t>
      </w:r>
      <w:r w:rsidR="004373BA">
        <w:t>A</w:t>
      </w:r>
      <w:r w:rsidR="006512E7">
        <w:t>M</w:t>
      </w:r>
      <w:r w:rsidR="004373BA">
        <w:t>D</w:t>
      </w:r>
      <w:r>
        <w:t>-23</w:t>
      </w:r>
      <w:r w:rsidR="003E7DAB">
        <w:t>E</w:t>
      </w:r>
      <w:r>
        <w:t xml:space="preserve"> (em</w:t>
      </w:r>
      <w:r w:rsidR="00A52BEA">
        <w:t>ail/</w:t>
      </w:r>
      <w:r>
        <w:t>FAX</w:t>
      </w:r>
      <w:r w:rsidR="00A52BEA">
        <w:t>/</w:t>
      </w:r>
      <w:r>
        <w:t>mail) into their office for input into A</w:t>
      </w:r>
      <w:r w:rsidR="004373BA">
        <w:t>IRS</w:t>
      </w:r>
      <w:r>
        <w:t>.</w:t>
      </w:r>
    </w:p>
    <w:p w14:paraId="3A2E6779" w14:textId="581FD22B" w:rsidR="0008322E" w:rsidRDefault="0008322E" w:rsidP="0008322E">
      <w:pPr>
        <w:pStyle w:val="BodyText"/>
      </w:pPr>
    </w:p>
    <w:p w14:paraId="43BB4B37" w14:textId="35042FCB" w:rsidR="00D92EE3" w:rsidRPr="006C3009" w:rsidRDefault="00F0196A" w:rsidP="006C3009">
      <w:pPr>
        <w:pStyle w:val="BodyText"/>
        <w:numPr>
          <w:ilvl w:val="0"/>
          <w:numId w:val="3"/>
        </w:numPr>
        <w:rPr>
          <w:b/>
        </w:rPr>
      </w:pPr>
      <w:r>
        <w:t xml:space="preserve">If the </w:t>
      </w:r>
      <w:r w:rsidR="0039607E">
        <w:t>SEAT</w:t>
      </w:r>
      <w:r>
        <w:t xml:space="preserve"> Manager is changed out, the outgoing </w:t>
      </w:r>
      <w:r w:rsidR="0039607E">
        <w:t>SEAT</w:t>
      </w:r>
      <w:r>
        <w:t xml:space="preserve"> Manager must sign off the </w:t>
      </w:r>
      <w:r w:rsidR="004373BA">
        <w:t>A</w:t>
      </w:r>
      <w:r w:rsidR="006512E7">
        <w:t>M</w:t>
      </w:r>
      <w:r w:rsidR="004373BA">
        <w:t>D</w:t>
      </w:r>
      <w:r>
        <w:t>-23</w:t>
      </w:r>
      <w:r w:rsidR="003E7DAB">
        <w:t xml:space="preserve">E </w:t>
      </w:r>
      <w:r>
        <w:t>for the time they were the manager.</w:t>
      </w:r>
    </w:p>
    <w:p w14:paraId="4B9679A5" w14:textId="77777777" w:rsidR="00D92EE3" w:rsidRDefault="00D92EE3" w:rsidP="00D92EE3">
      <w:pPr>
        <w:pStyle w:val="ListParagraph"/>
        <w:ind w:left="360"/>
        <w:rPr>
          <w:b/>
        </w:rPr>
      </w:pPr>
    </w:p>
    <w:p w14:paraId="5B618D44" w14:textId="0020983E" w:rsidR="00B2303D" w:rsidRPr="006628A7" w:rsidRDefault="00D92EE3" w:rsidP="006628A7">
      <w:pPr>
        <w:pStyle w:val="ListParagraph"/>
        <w:ind w:left="0"/>
      </w:pPr>
      <w:proofErr w:type="spellStart"/>
      <w:r w:rsidRPr="006628A7">
        <w:rPr>
          <w:b/>
        </w:rPr>
        <w:t>Billee</w:t>
      </w:r>
      <w:proofErr w:type="spellEnd"/>
      <w:r w:rsidRPr="006628A7">
        <w:rPr>
          <w:b/>
        </w:rPr>
        <w:t xml:space="preserve"> Code</w:t>
      </w:r>
      <w:r w:rsidRPr="006628A7">
        <w:t xml:space="preserve">s:  </w:t>
      </w:r>
    </w:p>
    <w:p w14:paraId="7D7D32C6" w14:textId="77777777" w:rsidR="006628A7" w:rsidRPr="006628A7" w:rsidRDefault="006628A7" w:rsidP="00B2303D">
      <w:pPr>
        <w:pStyle w:val="ListParagraph"/>
        <w:ind w:left="360"/>
        <w:rPr>
          <w:sz w:val="28"/>
          <w:szCs w:val="28"/>
        </w:rPr>
      </w:pPr>
    </w:p>
    <w:p w14:paraId="2928C1E2" w14:textId="6DF8B8DD" w:rsidR="004373BA" w:rsidRDefault="00D92EE3" w:rsidP="004373BA">
      <w:pPr>
        <w:pStyle w:val="ListParagraph"/>
        <w:numPr>
          <w:ilvl w:val="0"/>
          <w:numId w:val="6"/>
        </w:numPr>
      </w:pPr>
      <w:proofErr w:type="spellStart"/>
      <w:r w:rsidRPr="00EE5BA5">
        <w:t>Billee</w:t>
      </w:r>
      <w:proofErr w:type="spellEnd"/>
      <w:r w:rsidRPr="00EE5BA5">
        <w:t xml:space="preserve"> Codes are issued to most </w:t>
      </w:r>
      <w:r>
        <w:t>agencies</w:t>
      </w:r>
      <w:r w:rsidR="004373BA">
        <w:t xml:space="preserve"> </w:t>
      </w:r>
      <w:r w:rsidR="0094480F">
        <w:t xml:space="preserve">that use AQD for </w:t>
      </w:r>
      <w:r w:rsidR="004373BA">
        <w:t xml:space="preserve">non-fleet aviation services (including federal, state, universities, </w:t>
      </w:r>
      <w:proofErr w:type="spellStart"/>
      <w:r w:rsidR="004373BA">
        <w:t>etc</w:t>
      </w:r>
      <w:proofErr w:type="spellEnd"/>
      <w:r w:rsidR="004373BA">
        <w:t>)</w:t>
      </w:r>
      <w:r w:rsidRPr="00EE5BA5">
        <w:t xml:space="preserve">.  </w:t>
      </w:r>
      <w:r w:rsidR="0094480F">
        <w:t xml:space="preserve">If there is not a </w:t>
      </w:r>
      <w:proofErr w:type="spellStart"/>
      <w:r w:rsidR="0094480F">
        <w:t>Billee</w:t>
      </w:r>
      <w:proofErr w:type="spellEnd"/>
      <w:r w:rsidR="0094480F">
        <w:t xml:space="preserve"> established for an agency, </w:t>
      </w:r>
      <w:proofErr w:type="spellStart"/>
      <w:r w:rsidR="00C02B9D">
        <w:t>its</w:t>
      </w:r>
      <w:proofErr w:type="spellEnd"/>
      <w:r w:rsidR="00C02B9D">
        <w:t xml:space="preserve"> possible that the BLM National Fire </w:t>
      </w:r>
      <w:proofErr w:type="spellStart"/>
      <w:r w:rsidR="00C02B9D">
        <w:t>Billee</w:t>
      </w:r>
      <w:proofErr w:type="spellEnd"/>
      <w:r w:rsidR="00C02B9D">
        <w:t xml:space="preserve"> is to be referenced, OR a new </w:t>
      </w:r>
      <w:proofErr w:type="spellStart"/>
      <w:r w:rsidR="00C02B9D">
        <w:t>Billee</w:t>
      </w:r>
      <w:proofErr w:type="spellEnd"/>
      <w:r w:rsidR="00C02B9D">
        <w:t xml:space="preserve"> needs to be established. P</w:t>
      </w:r>
      <w:r w:rsidR="0094480F">
        <w:t xml:space="preserve">lease contact </w:t>
      </w:r>
      <w:r w:rsidR="00C02B9D">
        <w:t xml:space="preserve">your </w:t>
      </w:r>
      <w:r w:rsidR="00BF58CE">
        <w:t xml:space="preserve">aviation manager or Bureau Finance. </w:t>
      </w:r>
      <w:r w:rsidR="006512E7">
        <w:t xml:space="preserve">If the agency needs a </w:t>
      </w:r>
      <w:proofErr w:type="spellStart"/>
      <w:r w:rsidR="006512E7">
        <w:t>Billee</w:t>
      </w:r>
      <w:proofErr w:type="spellEnd"/>
      <w:r w:rsidR="006512E7">
        <w:t xml:space="preserve"> but does not have one on the list, write a note on the ’23 “No </w:t>
      </w:r>
      <w:proofErr w:type="spellStart"/>
      <w:r w:rsidR="006512E7">
        <w:t>billee</w:t>
      </w:r>
      <w:proofErr w:type="spellEnd"/>
      <w:r w:rsidR="006512E7">
        <w:t xml:space="preserve"> for this agency” and AQD will follow up after the Vendor submits it. </w:t>
      </w:r>
      <w:r w:rsidR="0094480F">
        <w:br/>
      </w:r>
      <w:r w:rsidR="00BF58CE">
        <w:br/>
      </w:r>
      <w:r w:rsidRPr="00EE5BA5">
        <w:t>When using an agency’s</w:t>
      </w:r>
      <w:r w:rsidR="004373BA">
        <w:t xml:space="preserve"> </w:t>
      </w:r>
      <w:proofErr w:type="spellStart"/>
      <w:r w:rsidRPr="00EE5BA5">
        <w:t>Billee</w:t>
      </w:r>
      <w:proofErr w:type="spellEnd"/>
      <w:r w:rsidRPr="00EE5BA5">
        <w:t xml:space="preserve"> Code, you must use the coinciding agency </w:t>
      </w:r>
      <w:r>
        <w:t>charge coding format. Y</w:t>
      </w:r>
      <w:r w:rsidRPr="00EE5BA5">
        <w:t xml:space="preserve">ou </w:t>
      </w:r>
      <w:r w:rsidR="004E0A63" w:rsidRPr="00EE5BA5">
        <w:t>cannot</w:t>
      </w:r>
      <w:r w:rsidRPr="00EE5BA5">
        <w:t xml:space="preserve"> mix a </w:t>
      </w:r>
      <w:proofErr w:type="spellStart"/>
      <w:r w:rsidRPr="00EE5BA5">
        <w:t>Bil</w:t>
      </w:r>
      <w:r>
        <w:t>l</w:t>
      </w:r>
      <w:r w:rsidRPr="00EE5BA5">
        <w:t>ee</w:t>
      </w:r>
      <w:proofErr w:type="spellEnd"/>
      <w:r w:rsidRPr="00EE5BA5">
        <w:t xml:space="preserve"> Code assigned to a Forest Service district with the </w:t>
      </w:r>
      <w:r>
        <w:t>charge</w:t>
      </w:r>
      <w:r w:rsidRPr="00EE5BA5">
        <w:t xml:space="preserve"> cod</w:t>
      </w:r>
      <w:r>
        <w:t xml:space="preserve">ing format used on BLM fires. </w:t>
      </w:r>
      <w:r w:rsidRPr="00EE5BA5">
        <w:t xml:space="preserve">When completing the </w:t>
      </w:r>
      <w:r>
        <w:t>charge</w:t>
      </w:r>
      <w:r w:rsidRPr="00EE5BA5">
        <w:t xml:space="preserve"> coding section on the </w:t>
      </w:r>
      <w:r w:rsidR="004373BA">
        <w:t>AMD-23E</w:t>
      </w:r>
      <w:r w:rsidRPr="00EE5BA5">
        <w:t xml:space="preserve">, you </w:t>
      </w:r>
      <w:r w:rsidRPr="0039607E">
        <w:t>must</w:t>
      </w:r>
      <w:r w:rsidRPr="00EE5BA5">
        <w:t xml:space="preserve"> find the </w:t>
      </w:r>
      <w:proofErr w:type="spellStart"/>
      <w:r w:rsidRPr="00EE5BA5">
        <w:t>Billee</w:t>
      </w:r>
      <w:proofErr w:type="spellEnd"/>
      <w:r w:rsidRPr="00EE5BA5">
        <w:t xml:space="preserve"> Code assigned to the ag</w:t>
      </w:r>
      <w:r>
        <w:t xml:space="preserve">ency and </w:t>
      </w:r>
      <w:r w:rsidRPr="0039607E">
        <w:t>match</w:t>
      </w:r>
      <w:r>
        <w:t xml:space="preserve"> the correct charge</w:t>
      </w:r>
      <w:r w:rsidRPr="00EE5BA5">
        <w:t xml:space="preserve"> </w:t>
      </w:r>
      <w:r w:rsidRPr="00EE5BA5">
        <w:lastRenderedPageBreak/>
        <w:t xml:space="preserve">coding format for that </w:t>
      </w:r>
      <w:proofErr w:type="spellStart"/>
      <w:r w:rsidRPr="00EE5BA5">
        <w:t>Billee</w:t>
      </w:r>
      <w:proofErr w:type="spellEnd"/>
      <w:r w:rsidRPr="00EE5BA5">
        <w:t xml:space="preserve"> Code.</w:t>
      </w:r>
      <w:r>
        <w:t xml:space="preserve"> A list of </w:t>
      </w:r>
      <w:proofErr w:type="spellStart"/>
      <w:r>
        <w:t>Billee</w:t>
      </w:r>
      <w:proofErr w:type="spellEnd"/>
      <w:r>
        <w:t xml:space="preserve"> Codes can be found at the </w:t>
      </w:r>
      <w:r w:rsidR="004373BA">
        <w:t>AQD</w:t>
      </w:r>
      <w:r>
        <w:t xml:space="preserve"> website</w:t>
      </w:r>
      <w:r w:rsidR="004373BA">
        <w:t xml:space="preserve"> at </w:t>
      </w:r>
      <w:hyperlink r:id="rId12" w:history="1">
        <w:r w:rsidR="004373BA">
          <w:rPr>
            <w:rStyle w:val="Hyperlink"/>
          </w:rPr>
          <w:t>Aviation Information Reporting Support (AIRS) | IBC Customer Central (doi.gov)</w:t>
        </w:r>
      </w:hyperlink>
      <w:r w:rsidR="006C3009">
        <w:br/>
      </w:r>
    </w:p>
    <w:p w14:paraId="5DD16E09" w14:textId="0A2C632B" w:rsidR="00D92EE3" w:rsidRDefault="00D92EE3" w:rsidP="00B2303D">
      <w:pPr>
        <w:pStyle w:val="BodyText"/>
        <w:numPr>
          <w:ilvl w:val="0"/>
          <w:numId w:val="6"/>
        </w:numPr>
      </w:pPr>
      <w:r>
        <w:t xml:space="preserve">Block Nine of the Resource Order indicates the </w:t>
      </w:r>
      <w:r w:rsidR="00444186">
        <w:t>hiring</w:t>
      </w:r>
      <w:r>
        <w:t xml:space="preserve"> Agency. The </w:t>
      </w:r>
      <w:r w:rsidR="00D37E18">
        <w:t>hiring</w:t>
      </w:r>
      <w:r>
        <w:t xml:space="preserve"> Agency</w:t>
      </w:r>
      <w:r w:rsidR="00D37E18">
        <w:t>/Unit</w:t>
      </w:r>
      <w:r>
        <w:t xml:space="preserve"> will determine which </w:t>
      </w:r>
      <w:proofErr w:type="spellStart"/>
      <w:r>
        <w:t>Billee</w:t>
      </w:r>
      <w:proofErr w:type="spellEnd"/>
      <w:r>
        <w:t xml:space="preserve"> code to use.</w:t>
      </w:r>
    </w:p>
    <w:p w14:paraId="467727D6" w14:textId="77777777" w:rsidR="00D92EE3" w:rsidRDefault="00D92EE3" w:rsidP="00D92EE3">
      <w:pPr>
        <w:pStyle w:val="BodyText"/>
        <w:ind w:left="360"/>
      </w:pPr>
    </w:p>
    <w:p w14:paraId="08C18321" w14:textId="1B36ACD4" w:rsidR="007B2BBA" w:rsidRDefault="00D92EE3" w:rsidP="00D92EE3">
      <w:pPr>
        <w:pStyle w:val="BodyText"/>
        <w:numPr>
          <w:ilvl w:val="1"/>
          <w:numId w:val="5"/>
        </w:numPr>
      </w:pPr>
      <w:r>
        <w:t xml:space="preserve">Example: BLM hires a SEAT (Block Nine of the Resource Order). The </w:t>
      </w:r>
      <w:proofErr w:type="spellStart"/>
      <w:r>
        <w:t>billee</w:t>
      </w:r>
      <w:proofErr w:type="spellEnd"/>
      <w:r>
        <w:t xml:space="preserve"> of the hiring District will be used the entire time that BLM has control of the aircraft regardless of the land ownership (USFS, Stat</w:t>
      </w:r>
      <w:r w:rsidR="007F055F">
        <w:t>e, or other bureau) of the fire/s</w:t>
      </w:r>
      <w:r>
        <w:t xml:space="preserve"> the </w:t>
      </w:r>
      <w:r w:rsidR="00FD635D">
        <w:t>SEAT</w:t>
      </w:r>
      <w:r>
        <w:t xml:space="preserve"> flies on. Additionally, the BLM charge code format will be used </w:t>
      </w:r>
      <w:r w:rsidR="00FD635D">
        <w:t xml:space="preserve">the </w:t>
      </w:r>
      <w:r>
        <w:t>entire time it is hired, regardless of the ownership of the fires the SEAT may fly on.</w:t>
      </w:r>
      <w:r w:rsidR="00E32A33">
        <w:t xml:space="preserve"> </w:t>
      </w:r>
    </w:p>
    <w:p w14:paraId="0BC03AFB" w14:textId="77777777" w:rsidR="007B2BBA" w:rsidRDefault="007B2BBA" w:rsidP="007B2BBA">
      <w:pPr>
        <w:pStyle w:val="BodyText"/>
        <w:ind w:left="1440"/>
      </w:pPr>
    </w:p>
    <w:p w14:paraId="64400B0A" w14:textId="36FAC81C" w:rsidR="00D92EE3" w:rsidRDefault="004214E5" w:rsidP="007B2BBA">
      <w:pPr>
        <w:pStyle w:val="BodyText"/>
        <w:ind w:left="1440"/>
      </w:pPr>
      <w:r>
        <w:t xml:space="preserve">Those SEATs </w:t>
      </w:r>
      <w:r w:rsidR="00B36F20">
        <w:t>i</w:t>
      </w:r>
      <w:r w:rsidR="00F00BFF">
        <w:t xml:space="preserve">dentified </w:t>
      </w:r>
      <w:r>
        <w:t xml:space="preserve">as </w:t>
      </w:r>
      <w:r w:rsidR="007B2BBA">
        <w:t xml:space="preserve">Nationally Funded, </w:t>
      </w:r>
      <w:r w:rsidR="00E32A33">
        <w:t xml:space="preserve">will use </w:t>
      </w:r>
      <w:proofErr w:type="spellStart"/>
      <w:r>
        <w:t>billee</w:t>
      </w:r>
      <w:proofErr w:type="spellEnd"/>
      <w:r>
        <w:t xml:space="preserve"> code 61C0</w:t>
      </w:r>
      <w:r w:rsidR="00B36F20">
        <w:t xml:space="preserve"> for the period of performance that is tied to this funding source.</w:t>
      </w:r>
    </w:p>
    <w:p w14:paraId="63EB4F5B" w14:textId="77777777" w:rsidR="00064429" w:rsidRDefault="00064429" w:rsidP="00064429">
      <w:pPr>
        <w:pStyle w:val="BodyText"/>
        <w:ind w:left="1440"/>
      </w:pPr>
    </w:p>
    <w:p w14:paraId="1EBE7652" w14:textId="38D80E79" w:rsidR="00573FC2" w:rsidRDefault="00B2303D" w:rsidP="00775E40">
      <w:pPr>
        <w:pStyle w:val="BodyText"/>
        <w:numPr>
          <w:ilvl w:val="1"/>
          <w:numId w:val="5"/>
        </w:numPr>
      </w:pPr>
      <w:r w:rsidRPr="007B5690">
        <w:t xml:space="preserve">Example: USFS hires a SEAT (Block Nine of the Resource Order). The </w:t>
      </w:r>
      <w:proofErr w:type="spellStart"/>
      <w:r w:rsidRPr="007B5690">
        <w:t>billee</w:t>
      </w:r>
      <w:proofErr w:type="spellEnd"/>
      <w:r w:rsidRPr="007B5690">
        <w:t xml:space="preserve"> code for </w:t>
      </w:r>
      <w:r w:rsidR="00B00541" w:rsidRPr="007B5690">
        <w:t>the hiring Forest</w:t>
      </w:r>
      <w:r w:rsidRPr="007B5690">
        <w:t xml:space="preserve"> will be used, and the </w:t>
      </w:r>
      <w:r w:rsidR="007B5690" w:rsidRPr="007B5690">
        <w:t xml:space="preserve">proper FS </w:t>
      </w:r>
      <w:r w:rsidRPr="007B5690">
        <w:t>fire code</w:t>
      </w:r>
      <w:r w:rsidR="007B5690" w:rsidRPr="007B5690">
        <w:t xml:space="preserve"> format</w:t>
      </w:r>
      <w:r w:rsidRPr="007B5690">
        <w:t>.</w:t>
      </w:r>
      <w:r w:rsidR="00B00541" w:rsidRPr="007B5690">
        <w:t xml:space="preserve"> This will stay the same for the remainder of the hire</w:t>
      </w:r>
      <w:r w:rsidR="007B5690">
        <w:t xml:space="preserve"> until </w:t>
      </w:r>
      <w:r w:rsidR="009B08F0">
        <w:t>it</w:t>
      </w:r>
      <w:r w:rsidR="007B5690">
        <w:t xml:space="preserve"> is fu</w:t>
      </w:r>
      <w:r w:rsidR="0058476A">
        <w:t xml:space="preserve">lly released off contract. </w:t>
      </w:r>
    </w:p>
    <w:p w14:paraId="2A07D7C2" w14:textId="0F1C26B6" w:rsidR="00064429" w:rsidRDefault="00064429" w:rsidP="00870971">
      <w:pPr>
        <w:pStyle w:val="BodyText"/>
      </w:pPr>
    </w:p>
    <w:p w14:paraId="4B24C5B1" w14:textId="0C6A9F3F" w:rsidR="0058476A" w:rsidRDefault="00881F78" w:rsidP="0058476A">
      <w:pPr>
        <w:pStyle w:val="BodyText"/>
        <w:numPr>
          <w:ilvl w:val="1"/>
          <w:numId w:val="5"/>
        </w:numPr>
      </w:pPr>
      <w:r>
        <w:t>Example: NPS/FWS</w:t>
      </w:r>
      <w:r w:rsidR="00870971">
        <w:t>/BIA</w:t>
      </w:r>
      <w:r>
        <w:t xml:space="preserve"> hires a SEAT (Block Nine of the Resource Order). The </w:t>
      </w:r>
      <w:proofErr w:type="spellStart"/>
      <w:r>
        <w:t>bille</w:t>
      </w:r>
      <w:r w:rsidR="009428AD">
        <w:t>e</w:t>
      </w:r>
      <w:proofErr w:type="spellEnd"/>
      <w:r w:rsidR="00870971">
        <w:t xml:space="preserve"> code for the hiring U</w:t>
      </w:r>
      <w:r>
        <w:t>nit and the corresponding agency charge code format will be used.</w:t>
      </w:r>
      <w:r w:rsidR="0058476A">
        <w:t xml:space="preserve"> </w:t>
      </w:r>
      <w:r w:rsidR="0058476A" w:rsidRPr="007B5690">
        <w:t>This will stay the same for the remainder of the hire</w:t>
      </w:r>
      <w:r w:rsidR="0058476A">
        <w:t xml:space="preserve"> until it is fully released off contract. </w:t>
      </w:r>
    </w:p>
    <w:p w14:paraId="49088483" w14:textId="77777777" w:rsidR="007B5690" w:rsidRDefault="007B5690" w:rsidP="007B5690">
      <w:pPr>
        <w:pStyle w:val="BodyText"/>
        <w:ind w:left="1440"/>
      </w:pPr>
    </w:p>
    <w:p w14:paraId="30DA4341" w14:textId="77777777" w:rsidR="007B5690" w:rsidRDefault="007B5690" w:rsidP="007B5690">
      <w:pPr>
        <w:pStyle w:val="BodyText"/>
        <w:numPr>
          <w:ilvl w:val="1"/>
          <w:numId w:val="5"/>
        </w:numPr>
      </w:pPr>
      <w:r>
        <w:t xml:space="preserve">Example: State hires a SEAT (Block Nine of the Resource Order). The BLM State Office </w:t>
      </w:r>
      <w:proofErr w:type="spellStart"/>
      <w:r>
        <w:t>billee</w:t>
      </w:r>
      <w:proofErr w:type="spellEnd"/>
      <w:r>
        <w:t xml:space="preserve"> code for the corresponding State will be used, and the </w:t>
      </w:r>
      <w:proofErr w:type="gramStart"/>
      <w:r>
        <w:t>four digit</w:t>
      </w:r>
      <w:proofErr w:type="gramEnd"/>
      <w:r>
        <w:t xml:space="preserve"> fire code.</w:t>
      </w:r>
    </w:p>
    <w:p w14:paraId="6A43D66B" w14:textId="77777777" w:rsidR="00EA30DF" w:rsidRDefault="00EA30DF" w:rsidP="00137582"/>
    <w:p w14:paraId="4785ABCD" w14:textId="77777777" w:rsidR="00A575F2" w:rsidRDefault="0029122E" w:rsidP="00137582">
      <w:pPr>
        <w:rPr>
          <w:b/>
        </w:rPr>
      </w:pPr>
      <w:r w:rsidRPr="0029122E">
        <w:rPr>
          <w:b/>
        </w:rPr>
        <w:t>Pay Item Codes:</w:t>
      </w:r>
    </w:p>
    <w:p w14:paraId="0777ED3E" w14:textId="6C97EFC6" w:rsidR="003E7DAB" w:rsidRDefault="0029122E" w:rsidP="00137582">
      <w:pPr>
        <w:rPr>
          <w:b/>
        </w:rPr>
      </w:pPr>
      <w:r>
        <w:t xml:space="preserve">The list of the approved Pay Item Codes </w:t>
      </w:r>
      <w:r w:rsidR="00A52BEA">
        <w:t>can be found at the end of section A of the SEAT contract. Pay item codes are broken into either</w:t>
      </w:r>
      <w:r>
        <w:t xml:space="preserve"> “Time Based” </w:t>
      </w:r>
      <w:r w:rsidR="00F15923">
        <w:t xml:space="preserve">or </w:t>
      </w:r>
      <w:r w:rsidR="00A52BEA">
        <w:t>“</w:t>
      </w:r>
      <w:r w:rsidR="00F15923">
        <w:t>Fees &amp; Charges</w:t>
      </w:r>
      <w:r w:rsidR="00A52BEA">
        <w:t>”</w:t>
      </w:r>
      <w:r w:rsidR="00F15923">
        <w:t xml:space="preserve"> section</w:t>
      </w:r>
      <w:r w:rsidR="00A52BEA">
        <w:t xml:space="preserve"> of the </w:t>
      </w:r>
      <w:r w:rsidR="004373BA">
        <w:t>AMD</w:t>
      </w:r>
      <w:r w:rsidR="00A52BEA">
        <w:t>-23</w:t>
      </w:r>
      <w:r w:rsidR="003E7DAB">
        <w:t>E</w:t>
      </w:r>
      <w:r w:rsidR="00F15923">
        <w:t>.</w:t>
      </w:r>
      <w:r>
        <w:t xml:space="preserve"> </w:t>
      </w:r>
      <w:r w:rsidR="004A09B3">
        <w:t>Link</w:t>
      </w:r>
      <w:r w:rsidR="00377A0E">
        <w:t xml:space="preserve"> to </w:t>
      </w:r>
      <w:r w:rsidR="004A09B3">
        <w:t xml:space="preserve">the pay item codes: </w:t>
      </w:r>
      <w:hyperlink r:id="rId13" w:history="1">
        <w:r w:rsidR="004373BA">
          <w:rPr>
            <w:rStyle w:val="Hyperlink"/>
          </w:rPr>
          <w:t>Aviation Information Reporting Support (AIRS) | IBC Customer Central (doi.gov)</w:t>
        </w:r>
      </w:hyperlink>
      <w:r w:rsidR="00262DCB">
        <w:t>Again, the list of pay item codes appropriate for SEAT contracts can be found at the end of Section A of the contract.</w:t>
      </w:r>
      <w:r w:rsidR="00C2358D">
        <w:t xml:space="preserve"> </w:t>
      </w:r>
      <w:r w:rsidR="004373BA">
        <w:t xml:space="preserve">Only Codes specifically established on the contract and task order are entered as options in AIRS, so those are the only Codes that Vendors will be able to </w:t>
      </w:r>
      <w:r w:rsidR="00BF58CE">
        <w:t xml:space="preserve">use. The codes must match </w:t>
      </w:r>
      <w:r w:rsidR="00BF58CE" w:rsidRPr="00BF58CE">
        <w:rPr>
          <w:b/>
          <w:bCs/>
        </w:rPr>
        <w:t>exactly</w:t>
      </w:r>
      <w:r w:rsidR="00BF58CE">
        <w:t xml:space="preserve"> (FT cannot be used in place of FT1, </w:t>
      </w:r>
      <w:proofErr w:type="spellStart"/>
      <w:r w:rsidR="00BF58CE">
        <w:t>etc</w:t>
      </w:r>
      <w:proofErr w:type="spellEnd"/>
      <w:r w:rsidR="00BF58CE">
        <w:t>)</w:t>
      </w:r>
    </w:p>
    <w:p w14:paraId="1ED51FC5" w14:textId="77777777" w:rsidR="002F6780" w:rsidRDefault="002F6780" w:rsidP="00137582">
      <w:pPr>
        <w:rPr>
          <w:b/>
        </w:rPr>
      </w:pPr>
    </w:p>
    <w:p w14:paraId="71307D8A" w14:textId="77777777" w:rsidR="00F15923" w:rsidRPr="00F15923" w:rsidRDefault="00F15923" w:rsidP="00137582">
      <w:pPr>
        <w:rPr>
          <w:b/>
        </w:rPr>
      </w:pPr>
      <w:r w:rsidRPr="00F15923">
        <w:rPr>
          <w:b/>
        </w:rPr>
        <w:t>Mission Codes:</w:t>
      </w:r>
    </w:p>
    <w:p w14:paraId="62A3503A" w14:textId="3BCE47C3" w:rsidR="004A09B3" w:rsidRDefault="00A575F2" w:rsidP="00137582">
      <w:r>
        <w:t xml:space="preserve">A </w:t>
      </w:r>
      <w:r w:rsidR="00701220">
        <w:t>“</w:t>
      </w:r>
      <w:r w:rsidR="00790362">
        <w:t>mission code</w:t>
      </w:r>
      <w:r w:rsidR="00701220">
        <w:t>”</w:t>
      </w:r>
      <w:r>
        <w:t xml:space="preserve"> </w:t>
      </w:r>
      <w:r w:rsidRPr="00701220">
        <w:rPr>
          <w:b/>
        </w:rPr>
        <w:t>MUST</w:t>
      </w:r>
      <w:r>
        <w:t xml:space="preserve"> be filled</w:t>
      </w:r>
      <w:r w:rsidR="00701220">
        <w:t xml:space="preserve"> in for any line item where the pay code block has been filled in </w:t>
      </w:r>
      <w:r w:rsidR="004373BA">
        <w:t>with a Flight Time category code</w:t>
      </w:r>
      <w:r w:rsidR="00F67868">
        <w:t xml:space="preserve"> (</w:t>
      </w:r>
      <w:r w:rsidR="004373BA">
        <w:t>FT, FD, FY, etc.</w:t>
      </w:r>
      <w:r w:rsidR="00F67868">
        <w:t>).</w:t>
      </w:r>
      <w:r w:rsidR="00701220">
        <w:t xml:space="preserve"> </w:t>
      </w:r>
      <w:r w:rsidR="00214AFE">
        <w:t>Mission codes can be found at this</w:t>
      </w:r>
      <w:r w:rsidR="00701220">
        <w:t xml:space="preserve"> </w:t>
      </w:r>
      <w:r w:rsidR="004A09B3">
        <w:t xml:space="preserve">website: </w:t>
      </w:r>
      <w:hyperlink r:id="rId14" w:history="1">
        <w:r w:rsidR="004373BA">
          <w:rPr>
            <w:rStyle w:val="Hyperlink"/>
          </w:rPr>
          <w:t>Aviation Information Reporting Support (AIRS) | IBC Customer Central (doi.gov)</w:t>
        </w:r>
      </w:hyperlink>
    </w:p>
    <w:p w14:paraId="6D59100E" w14:textId="77777777" w:rsidR="004373BA" w:rsidRDefault="004373BA" w:rsidP="00137582"/>
    <w:p w14:paraId="701543AF" w14:textId="77777777" w:rsidR="00A575F2" w:rsidRPr="00600CE2" w:rsidRDefault="00A575F2" w:rsidP="00137582">
      <w:pPr>
        <w:rPr>
          <w:b/>
          <w:sz w:val="32"/>
          <w:szCs w:val="32"/>
        </w:rPr>
      </w:pPr>
      <w:r w:rsidRPr="00600CE2">
        <w:rPr>
          <w:b/>
          <w:sz w:val="32"/>
          <w:szCs w:val="32"/>
        </w:rPr>
        <w:t>User Organization and Charge Code:</w:t>
      </w:r>
    </w:p>
    <w:p w14:paraId="7AD287B5" w14:textId="77777777" w:rsidR="00A575F2" w:rsidRPr="00D60DCD" w:rsidRDefault="00A575F2" w:rsidP="00137582">
      <w:pPr>
        <w:rPr>
          <w:b/>
          <w:sz w:val="18"/>
        </w:rPr>
      </w:pPr>
    </w:p>
    <w:p w14:paraId="79AD23C3" w14:textId="77777777" w:rsidR="009C56BE" w:rsidRDefault="009C56BE" w:rsidP="00137582">
      <w:pPr>
        <w:rPr>
          <w:b/>
        </w:rPr>
      </w:pPr>
      <w:r>
        <w:rPr>
          <w:b/>
        </w:rPr>
        <w:t>Land ownership of the incident</w:t>
      </w:r>
    </w:p>
    <w:p w14:paraId="31371949" w14:textId="132BD85F" w:rsidR="00A60198" w:rsidRDefault="00A575F2" w:rsidP="00137582">
      <w:pPr>
        <w:rPr>
          <w:b/>
          <w:color w:val="000000"/>
          <w:sz w:val="36"/>
          <w:szCs w:val="36"/>
        </w:rPr>
      </w:pPr>
      <w:r>
        <w:t xml:space="preserve">A </w:t>
      </w:r>
      <w:proofErr w:type="gramStart"/>
      <w:r>
        <w:t>4 digit</w:t>
      </w:r>
      <w:proofErr w:type="gramEnd"/>
      <w:r>
        <w:t xml:space="preserve"> Fire Code number will be generated by the </w:t>
      </w:r>
      <w:r w:rsidR="00A768CC">
        <w:t xml:space="preserve">federal agency </w:t>
      </w:r>
      <w:r w:rsidR="00EC4BE5">
        <w:t>that</w:t>
      </w:r>
      <w:r w:rsidR="00A768CC">
        <w:t xml:space="preserve"> has land ownership of the incident. </w:t>
      </w:r>
      <w:r>
        <w:t xml:space="preserve">Even though all agencies are using the </w:t>
      </w:r>
      <w:proofErr w:type="gramStart"/>
      <w:r>
        <w:t>4 digit</w:t>
      </w:r>
      <w:proofErr w:type="gramEnd"/>
      <w:r>
        <w:t xml:space="preserve"> Fire Code as part of their cost coding information, each agency has their own format to incorporate the Fire Code number.</w:t>
      </w:r>
      <w:r w:rsidR="00B03216">
        <w:t xml:space="preserve">  It is critical that SEAT Managers use the correct format to record the charge code information.  Below is a briefing description and examples of the different agencies charge code formats</w:t>
      </w:r>
      <w:r w:rsidR="00A768CC">
        <w:t xml:space="preserve"> </w:t>
      </w:r>
      <w:r w:rsidR="00A768CC" w:rsidRPr="00A768CC">
        <w:rPr>
          <w:i/>
        </w:rPr>
        <w:t>generally</w:t>
      </w:r>
      <w:r w:rsidR="00A768CC">
        <w:t xml:space="preserve"> found on a wildfire</w:t>
      </w:r>
      <w:r w:rsidR="00B03216">
        <w:t>.</w:t>
      </w:r>
    </w:p>
    <w:p w14:paraId="43ED6A58" w14:textId="77777777" w:rsidR="00C006EF" w:rsidRDefault="00C006EF" w:rsidP="00137582">
      <w:pPr>
        <w:rPr>
          <w:b/>
          <w:color w:val="000000"/>
          <w:sz w:val="36"/>
          <w:szCs w:val="36"/>
        </w:rPr>
      </w:pPr>
    </w:p>
    <w:p w14:paraId="15B8B0B0" w14:textId="4066D45A" w:rsidR="00F610BD" w:rsidRPr="004A09B3" w:rsidRDefault="00F610BD" w:rsidP="00137582">
      <w:pPr>
        <w:rPr>
          <w:b/>
          <w:color w:val="000000"/>
          <w:sz w:val="32"/>
          <w:szCs w:val="32"/>
        </w:rPr>
      </w:pPr>
      <w:r w:rsidRPr="004A09B3">
        <w:rPr>
          <w:b/>
          <w:color w:val="000000"/>
          <w:sz w:val="32"/>
          <w:szCs w:val="32"/>
        </w:rPr>
        <w:t>Using Fire Code</w:t>
      </w:r>
      <w:r w:rsidRPr="004A09B3">
        <w:rPr>
          <w:sz w:val="32"/>
          <w:szCs w:val="32"/>
        </w:rPr>
        <w:t xml:space="preserve"> </w:t>
      </w:r>
      <w:r w:rsidRPr="004A09B3">
        <w:rPr>
          <w:b/>
          <w:color w:val="FF0000"/>
          <w:sz w:val="32"/>
          <w:szCs w:val="32"/>
        </w:rPr>
        <w:t xml:space="preserve">DER3 </w:t>
      </w:r>
      <w:r w:rsidRPr="004A09B3">
        <w:rPr>
          <w:b/>
          <w:color w:val="000000"/>
          <w:sz w:val="32"/>
          <w:szCs w:val="32"/>
        </w:rPr>
        <w:t>for the following examples:</w:t>
      </w:r>
    </w:p>
    <w:p w14:paraId="7CC52EAB" w14:textId="5AC66B7C" w:rsidR="00F610BD" w:rsidRDefault="00C5378A" w:rsidP="00137582">
      <w:pPr>
        <w:rPr>
          <w:b/>
          <w:i/>
          <w:color w:val="00B0F0"/>
          <w:sz w:val="22"/>
          <w:szCs w:val="22"/>
        </w:rPr>
      </w:pPr>
      <w:r w:rsidRPr="00C5378A">
        <w:rPr>
          <w:b/>
          <w:i/>
          <w:color w:val="00B0F0"/>
          <w:sz w:val="22"/>
          <w:szCs w:val="22"/>
        </w:rPr>
        <w:t>There are NO Eyes (I) or Oh’s (O) in Fire</w:t>
      </w:r>
      <w:r w:rsidR="002F6780">
        <w:rPr>
          <w:b/>
          <w:i/>
          <w:color w:val="00B0F0"/>
          <w:sz w:val="22"/>
          <w:szCs w:val="22"/>
        </w:rPr>
        <w:t xml:space="preserve"> </w:t>
      </w:r>
      <w:r w:rsidRPr="00C5378A">
        <w:rPr>
          <w:b/>
          <w:i/>
          <w:color w:val="00B0F0"/>
          <w:sz w:val="22"/>
          <w:szCs w:val="22"/>
        </w:rPr>
        <w:t>Code Just Ones (1) and Zero’s (0).</w:t>
      </w:r>
    </w:p>
    <w:p w14:paraId="09164ECA" w14:textId="77777777" w:rsidR="00CA46D0" w:rsidRDefault="00CA46D0" w:rsidP="00137582">
      <w:pPr>
        <w:rPr>
          <w:b/>
          <w:i/>
          <w:color w:val="00B0F0"/>
          <w:sz w:val="22"/>
          <w:szCs w:val="22"/>
        </w:rPr>
      </w:pPr>
    </w:p>
    <w:p w14:paraId="29494999" w14:textId="77777777" w:rsidR="00505B16" w:rsidRPr="00B22BBD" w:rsidRDefault="00505B16" w:rsidP="00137582">
      <w:pPr>
        <w:rPr>
          <w:sz w:val="20"/>
        </w:rPr>
      </w:pPr>
    </w:p>
    <w:p w14:paraId="241061AE" w14:textId="3BFB001D" w:rsidR="00541434" w:rsidRDefault="00EC72BF" w:rsidP="00137582">
      <w:pPr>
        <w:rPr>
          <w:b/>
          <w:sz w:val="32"/>
          <w:szCs w:val="32"/>
          <w:u w:val="single"/>
        </w:rPr>
      </w:pPr>
      <w:r w:rsidRPr="006075E3">
        <w:rPr>
          <w:b/>
          <w:sz w:val="32"/>
          <w:szCs w:val="32"/>
          <w:highlight w:val="yellow"/>
          <w:u w:val="single"/>
        </w:rPr>
        <w:t xml:space="preserve">BLM </w:t>
      </w:r>
      <w:r w:rsidR="00881F78" w:rsidRPr="006075E3">
        <w:rPr>
          <w:b/>
          <w:sz w:val="32"/>
          <w:szCs w:val="32"/>
          <w:highlight w:val="yellow"/>
          <w:u w:val="single"/>
        </w:rPr>
        <w:t>Fire</w:t>
      </w:r>
      <w:r w:rsidR="003F4A6D" w:rsidRPr="006075E3">
        <w:rPr>
          <w:b/>
          <w:sz w:val="32"/>
          <w:szCs w:val="32"/>
          <w:highlight w:val="yellow"/>
          <w:u w:val="single"/>
        </w:rPr>
        <w:t xml:space="preserve"> Suppression</w:t>
      </w:r>
      <w:r w:rsidR="006075E3">
        <w:rPr>
          <w:b/>
          <w:sz w:val="32"/>
          <w:szCs w:val="32"/>
          <w:highlight w:val="yellow"/>
          <w:u w:val="single"/>
        </w:rPr>
        <w:t xml:space="preserve"> </w:t>
      </w:r>
      <w:r w:rsidR="00541434">
        <w:rPr>
          <w:b/>
          <w:sz w:val="32"/>
          <w:szCs w:val="32"/>
          <w:highlight w:val="yellow"/>
          <w:u w:val="single"/>
        </w:rPr>
        <w:t>(i</w:t>
      </w:r>
      <w:r w:rsidR="00481316">
        <w:rPr>
          <w:b/>
          <w:sz w:val="32"/>
          <w:szCs w:val="32"/>
          <w:highlight w:val="yellow"/>
          <w:u w:val="single"/>
        </w:rPr>
        <w:t xml:space="preserve">ncludes State </w:t>
      </w:r>
      <w:r w:rsidR="006075E3">
        <w:rPr>
          <w:b/>
          <w:sz w:val="32"/>
          <w:szCs w:val="32"/>
          <w:highlight w:val="yellow"/>
          <w:u w:val="single"/>
        </w:rPr>
        <w:t>SEATs</w:t>
      </w:r>
      <w:r w:rsidR="00481316">
        <w:rPr>
          <w:b/>
          <w:sz w:val="32"/>
          <w:szCs w:val="32"/>
          <w:highlight w:val="yellow"/>
          <w:u w:val="single"/>
        </w:rPr>
        <w:t xml:space="preserve"> sponsored by BLM</w:t>
      </w:r>
      <w:r w:rsidR="00541434">
        <w:rPr>
          <w:b/>
          <w:sz w:val="32"/>
          <w:szCs w:val="32"/>
          <w:highlight w:val="yellow"/>
          <w:u w:val="single"/>
        </w:rPr>
        <w:t>)</w:t>
      </w:r>
      <w:r w:rsidR="00881F78" w:rsidRPr="006075E3">
        <w:rPr>
          <w:b/>
          <w:sz w:val="32"/>
          <w:szCs w:val="32"/>
          <w:highlight w:val="yellow"/>
          <w:u w:val="single"/>
        </w:rPr>
        <w:t>:</w:t>
      </w:r>
      <w:r w:rsidR="00881F78" w:rsidRPr="003F31C2">
        <w:rPr>
          <w:b/>
          <w:sz w:val="32"/>
          <w:szCs w:val="32"/>
          <w:u w:val="single"/>
        </w:rPr>
        <w:t xml:space="preserve"> </w:t>
      </w:r>
    </w:p>
    <w:p w14:paraId="39C010DA" w14:textId="49C9E9C8" w:rsidR="00CA46D0" w:rsidRDefault="00A60198" w:rsidP="0058476A">
      <w:pPr>
        <w:rPr>
          <w:b/>
          <w:sz w:val="28"/>
          <w:szCs w:val="32"/>
        </w:rPr>
      </w:pPr>
      <w:r w:rsidRPr="00541434">
        <w:rPr>
          <w:b/>
          <w:color w:val="FF0000"/>
          <w:sz w:val="32"/>
          <w:szCs w:val="32"/>
        </w:rPr>
        <w:t xml:space="preserve">DER3 </w:t>
      </w:r>
      <w:r w:rsidRPr="00541434">
        <w:rPr>
          <w:b/>
          <w:sz w:val="32"/>
          <w:szCs w:val="32"/>
        </w:rPr>
        <w:t>(</w:t>
      </w:r>
      <w:r w:rsidR="003F31C2" w:rsidRPr="00541434">
        <w:rPr>
          <w:b/>
          <w:sz w:val="32"/>
          <w:szCs w:val="32"/>
        </w:rPr>
        <w:t xml:space="preserve">Use </w:t>
      </w:r>
      <w:proofErr w:type="gramStart"/>
      <w:r w:rsidR="00881F78" w:rsidRPr="00541434">
        <w:rPr>
          <w:b/>
          <w:sz w:val="32"/>
          <w:szCs w:val="32"/>
        </w:rPr>
        <w:t>Four digit</w:t>
      </w:r>
      <w:proofErr w:type="gramEnd"/>
      <w:r w:rsidR="00881F78" w:rsidRPr="00541434">
        <w:rPr>
          <w:b/>
          <w:sz w:val="32"/>
          <w:szCs w:val="32"/>
        </w:rPr>
        <w:t xml:space="preserve"> fire code</w:t>
      </w:r>
      <w:r w:rsidRPr="00541434">
        <w:rPr>
          <w:b/>
          <w:sz w:val="32"/>
          <w:szCs w:val="32"/>
        </w:rPr>
        <w:t xml:space="preserve"> only).</w:t>
      </w:r>
      <w:r w:rsidR="00E95A85">
        <w:rPr>
          <w:b/>
          <w:sz w:val="32"/>
          <w:szCs w:val="32"/>
        </w:rPr>
        <w:t xml:space="preserve"> </w:t>
      </w:r>
      <w:r w:rsidR="00E95A85" w:rsidRPr="00E95A85">
        <w:rPr>
          <w:sz w:val="32"/>
          <w:szCs w:val="32"/>
        </w:rPr>
        <w:t xml:space="preserve">If it is BLM sponsored State </w:t>
      </w:r>
      <w:r w:rsidR="00E95A85">
        <w:rPr>
          <w:sz w:val="32"/>
          <w:szCs w:val="32"/>
        </w:rPr>
        <w:t xml:space="preserve">ordered </w:t>
      </w:r>
      <w:r w:rsidR="00E95A85" w:rsidRPr="00E95A85">
        <w:rPr>
          <w:sz w:val="32"/>
          <w:szCs w:val="32"/>
        </w:rPr>
        <w:t xml:space="preserve">resource use the corresponding State office </w:t>
      </w:r>
      <w:proofErr w:type="spellStart"/>
      <w:r w:rsidR="00E95A85" w:rsidRPr="00E95A85">
        <w:rPr>
          <w:sz w:val="32"/>
          <w:szCs w:val="32"/>
        </w:rPr>
        <w:t>billee</w:t>
      </w:r>
      <w:proofErr w:type="spellEnd"/>
      <w:r w:rsidR="00E95A85" w:rsidRPr="00E95A85">
        <w:rPr>
          <w:sz w:val="32"/>
          <w:szCs w:val="32"/>
        </w:rPr>
        <w:t xml:space="preserve"> code.</w:t>
      </w:r>
    </w:p>
    <w:p w14:paraId="4F2BB4DD" w14:textId="77777777" w:rsidR="00CA46D0" w:rsidRDefault="00CA46D0" w:rsidP="0058476A">
      <w:pPr>
        <w:rPr>
          <w:b/>
          <w:sz w:val="28"/>
          <w:szCs w:val="32"/>
        </w:rPr>
      </w:pPr>
    </w:p>
    <w:p w14:paraId="7E727D20" w14:textId="18534FDE" w:rsidR="0058476A" w:rsidRDefault="0058476A" w:rsidP="0058476A">
      <w:pPr>
        <w:rPr>
          <w:b/>
          <w:sz w:val="28"/>
          <w:szCs w:val="32"/>
        </w:rPr>
      </w:pPr>
      <w:r w:rsidRPr="002F6780">
        <w:rPr>
          <w:b/>
          <w:sz w:val="28"/>
          <w:szCs w:val="32"/>
        </w:rPr>
        <w:t>BLM</w:t>
      </w:r>
      <w:r w:rsidR="002C0A7C">
        <w:rPr>
          <w:b/>
          <w:sz w:val="28"/>
          <w:szCs w:val="32"/>
        </w:rPr>
        <w:t xml:space="preserve"> Non-Fire</w:t>
      </w:r>
      <w:r w:rsidR="0087481E">
        <w:rPr>
          <w:b/>
          <w:sz w:val="28"/>
          <w:szCs w:val="32"/>
        </w:rPr>
        <w:t xml:space="preserve"> Suppression</w:t>
      </w:r>
      <w:r w:rsidR="002C0A7C">
        <w:rPr>
          <w:b/>
          <w:sz w:val="28"/>
          <w:szCs w:val="32"/>
        </w:rPr>
        <w:t>: Preparedness/Sage Grouse/Special Project</w:t>
      </w:r>
    </w:p>
    <w:p w14:paraId="36AC544C" w14:textId="7429B0D9" w:rsidR="0058476A" w:rsidRPr="00164294" w:rsidRDefault="0058476A" w:rsidP="005847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262C5">
        <w:rPr>
          <w:b/>
          <w:color w:val="00B0F0"/>
          <w:sz w:val="22"/>
          <w:szCs w:val="22"/>
          <w:u w:val="single"/>
        </w:rPr>
        <w:t xml:space="preserve">Format </w:t>
      </w:r>
      <w:r>
        <w:rPr>
          <w:b/>
          <w:color w:val="00B0F0"/>
          <w:sz w:val="22"/>
          <w:szCs w:val="22"/>
          <w:u w:val="single"/>
        </w:rPr>
        <w:t>changed in</w:t>
      </w:r>
      <w:r w:rsidRPr="00E262C5">
        <w:rPr>
          <w:b/>
          <w:color w:val="00B0F0"/>
          <w:sz w:val="22"/>
          <w:szCs w:val="22"/>
          <w:u w:val="single"/>
        </w:rPr>
        <w:t xml:space="preserve"> 2012 the last two characters of the Functional Area are now Zero’s</w:t>
      </w:r>
      <w:r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58476A" w14:paraId="45A77580" w14:textId="77777777" w:rsidTr="0083460E">
        <w:trPr>
          <w:trHeight w:val="369"/>
        </w:trPr>
        <w:tc>
          <w:tcPr>
            <w:tcW w:w="9112" w:type="dxa"/>
          </w:tcPr>
          <w:p w14:paraId="0C2AA9ED" w14:textId="7366DCF2" w:rsidR="0058476A" w:rsidRPr="00910401" w:rsidRDefault="0058476A" w:rsidP="00834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0401">
              <w:rPr>
                <w:sz w:val="22"/>
                <w:szCs w:val="22"/>
              </w:rPr>
              <w:t xml:space="preserve"> alpha</w:t>
            </w:r>
            <w:r>
              <w:rPr>
                <w:sz w:val="22"/>
                <w:szCs w:val="22"/>
              </w:rPr>
              <w:t>/numeric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+9alpha/</w:t>
            </w:r>
            <w:r w:rsidRPr="00910401">
              <w:rPr>
                <w:sz w:val="22"/>
                <w:szCs w:val="22"/>
              </w:rPr>
              <w:t xml:space="preserve"> numeric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 alpha/</w:t>
            </w:r>
            <w:r w:rsidRPr="00910401">
              <w:rPr>
                <w:sz w:val="22"/>
                <w:szCs w:val="22"/>
              </w:rPr>
              <w:t xml:space="preserve"> numeric </w:t>
            </w:r>
            <w:r>
              <w:rPr>
                <w:sz w:val="22"/>
                <w:szCs w:val="22"/>
              </w:rPr>
              <w:t>+4</w:t>
            </w:r>
            <w:r w:rsidRPr="00910401">
              <w:rPr>
                <w:sz w:val="22"/>
                <w:szCs w:val="22"/>
              </w:rPr>
              <w:t xml:space="preserve"> </w:t>
            </w:r>
            <w:proofErr w:type="gramStart"/>
            <w:r w:rsidRPr="00910401">
              <w:rPr>
                <w:sz w:val="22"/>
                <w:szCs w:val="22"/>
              </w:rPr>
              <w:t>alpha  +</w:t>
            </w:r>
            <w:proofErr w:type="gramEnd"/>
            <w:r w:rsidRPr="00910401">
              <w:rPr>
                <w:sz w:val="22"/>
                <w:szCs w:val="22"/>
              </w:rPr>
              <w:t xml:space="preserve"> </w:t>
            </w:r>
            <w:r w:rsidR="002C0A7C">
              <w:rPr>
                <w:sz w:val="22"/>
                <w:szCs w:val="22"/>
              </w:rPr>
              <w:t>WBS code if applicable</w:t>
            </w:r>
            <w:r w:rsidRPr="00910401">
              <w:rPr>
                <w:sz w:val="22"/>
                <w:szCs w:val="22"/>
              </w:rPr>
              <w:t xml:space="preserve"> </w:t>
            </w:r>
          </w:p>
          <w:p w14:paraId="5BC5930E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  <w:tr w:rsidR="0058476A" w14:paraId="68BD6FD8" w14:textId="77777777" w:rsidTr="0083460E">
        <w:trPr>
          <w:trHeight w:val="385"/>
        </w:trPr>
        <w:tc>
          <w:tcPr>
            <w:tcW w:w="9112" w:type="dxa"/>
          </w:tcPr>
          <w:p w14:paraId="44537B2D" w14:textId="5EB71E81" w:rsidR="0058476A" w:rsidRDefault="0058476A" w:rsidP="0083460E">
            <w:r w:rsidRPr="00910401">
              <w:rPr>
                <w:i/>
              </w:rPr>
              <w:t>Example:</w:t>
            </w:r>
            <w:r w:rsidRPr="005604F7">
              <w:t xml:space="preserve">  </w:t>
            </w:r>
            <w:r w:rsidRPr="00ED6D64">
              <w:rPr>
                <w:b/>
              </w:rPr>
              <w:t>LLFA500000 LF</w:t>
            </w:r>
            <w:r>
              <w:rPr>
                <w:b/>
              </w:rPr>
              <w:t>1</w:t>
            </w:r>
            <w:r w:rsidRPr="00ED6D64">
              <w:rPr>
                <w:b/>
              </w:rPr>
              <w:t>0000</w:t>
            </w:r>
            <w:r w:rsidRPr="00C5378A">
              <w:rPr>
                <w:b/>
                <w:color w:val="00B0F0"/>
              </w:rPr>
              <w:t>00</w:t>
            </w:r>
            <w:r w:rsidRPr="00B22BBD">
              <w:rPr>
                <w:b/>
                <w:highlight w:val="yellow"/>
              </w:rPr>
              <w:t>.</w:t>
            </w:r>
            <w:r w:rsidRPr="00ED6D64">
              <w:rPr>
                <w:b/>
              </w:rPr>
              <w:t xml:space="preserve"> H</w:t>
            </w:r>
            <w:r>
              <w:rPr>
                <w:b/>
              </w:rPr>
              <w:t>T</w:t>
            </w:r>
            <w:r w:rsidRPr="00ED6D64">
              <w:rPr>
                <w:b/>
              </w:rPr>
              <w:t xml:space="preserve">0000 </w:t>
            </w:r>
            <w:r w:rsidR="00801110">
              <w:rPr>
                <w:b/>
              </w:rPr>
              <w:t xml:space="preserve">+ </w:t>
            </w:r>
            <w:r>
              <w:rPr>
                <w:b/>
              </w:rPr>
              <w:t>WBS code</w:t>
            </w:r>
            <w:r w:rsidR="002C0A7C">
              <w:rPr>
                <w:b/>
              </w:rPr>
              <w:t xml:space="preserve"> if applicable</w:t>
            </w:r>
            <w:r w:rsidR="00A002DE">
              <w:rPr>
                <w:b/>
              </w:rPr>
              <w:t xml:space="preserve"> (ask local unit)</w:t>
            </w:r>
          </w:p>
          <w:p w14:paraId="51A958B8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  <w:tr w:rsidR="0058476A" w14:paraId="7430993A" w14:textId="77777777" w:rsidTr="0083460E">
        <w:trPr>
          <w:trHeight w:val="353"/>
        </w:trPr>
        <w:tc>
          <w:tcPr>
            <w:tcW w:w="9112" w:type="dxa"/>
          </w:tcPr>
          <w:p w14:paraId="4678ABFA" w14:textId="13681664" w:rsidR="0058476A" w:rsidRPr="00C5378A" w:rsidRDefault="0058476A" w:rsidP="0083460E">
            <w:pPr>
              <w:rPr>
                <w:sz w:val="20"/>
                <w:szCs w:val="20"/>
              </w:rPr>
            </w:pPr>
            <w:r w:rsidRPr="00C5378A">
              <w:rPr>
                <w:sz w:val="20"/>
                <w:szCs w:val="20"/>
              </w:rPr>
              <w:t>LL</w:t>
            </w:r>
            <w:r w:rsidRPr="00C5378A">
              <w:rPr>
                <w:color w:val="00B0F0"/>
                <w:sz w:val="20"/>
                <w:szCs w:val="20"/>
              </w:rPr>
              <w:t>XXXXX</w:t>
            </w:r>
            <w:r w:rsidRPr="00C5378A">
              <w:rPr>
                <w:sz w:val="20"/>
                <w:szCs w:val="20"/>
              </w:rPr>
              <w:t xml:space="preserve">000(Users </w:t>
            </w:r>
            <w:r w:rsidR="002C0A7C">
              <w:rPr>
                <w:sz w:val="20"/>
                <w:szCs w:val="20"/>
              </w:rPr>
              <w:t xml:space="preserve">Cost Center) </w:t>
            </w:r>
            <w:r>
              <w:rPr>
                <w:sz w:val="20"/>
                <w:szCs w:val="20"/>
              </w:rPr>
              <w:t>LF1</w:t>
            </w:r>
            <w:r w:rsidRPr="00C5378A">
              <w:rPr>
                <w:sz w:val="20"/>
                <w:szCs w:val="20"/>
              </w:rPr>
              <w:t>000000.</w:t>
            </w:r>
            <w:r>
              <w:rPr>
                <w:sz w:val="20"/>
                <w:szCs w:val="20"/>
              </w:rPr>
              <w:t>HT</w:t>
            </w:r>
            <w:r w:rsidRPr="00C5378A">
              <w:rPr>
                <w:sz w:val="20"/>
                <w:szCs w:val="20"/>
              </w:rPr>
              <w:t>00</w:t>
            </w:r>
            <w:r w:rsidRPr="00C66A80">
              <w:rPr>
                <w:color w:val="00B0F0"/>
                <w:sz w:val="20"/>
                <w:szCs w:val="20"/>
              </w:rPr>
              <w:t>00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 w:rsidRPr="00C5378A">
              <w:rPr>
                <w:sz w:val="20"/>
                <w:szCs w:val="20"/>
              </w:rPr>
              <w:t xml:space="preserve">(Functional Area) </w:t>
            </w:r>
            <w:proofErr w:type="gramStart"/>
            <w:r w:rsidR="002C0A7C">
              <w:rPr>
                <w:sz w:val="20"/>
                <w:szCs w:val="20"/>
              </w:rPr>
              <w:t xml:space="preserve">+ </w:t>
            </w:r>
            <w:r w:rsidRPr="00C5378A">
              <w:rPr>
                <w:sz w:val="20"/>
                <w:szCs w:val="20"/>
              </w:rPr>
              <w:t xml:space="preserve"> </w:t>
            </w:r>
            <w:r w:rsidR="002C0A7C">
              <w:rPr>
                <w:sz w:val="20"/>
                <w:szCs w:val="20"/>
              </w:rPr>
              <w:t>WBS</w:t>
            </w:r>
            <w:proofErr w:type="gramEnd"/>
            <w:r w:rsidR="002C0A7C">
              <w:rPr>
                <w:sz w:val="20"/>
                <w:szCs w:val="20"/>
              </w:rPr>
              <w:t xml:space="preserve"> if applicable</w:t>
            </w:r>
          </w:p>
          <w:p w14:paraId="1E6A6EFD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</w:tbl>
    <w:p w14:paraId="0773448E" w14:textId="77777777" w:rsidR="0058476A" w:rsidRPr="00B22BBD" w:rsidRDefault="0058476A" w:rsidP="0058476A">
      <w:pPr>
        <w:rPr>
          <w:sz w:val="20"/>
        </w:rPr>
      </w:pPr>
    </w:p>
    <w:p w14:paraId="6C19A013" w14:textId="77777777" w:rsidR="0058476A" w:rsidRPr="002F6780" w:rsidRDefault="0058476A" w:rsidP="0058476A">
      <w:pPr>
        <w:rPr>
          <w:b/>
          <w:sz w:val="28"/>
          <w:szCs w:val="32"/>
        </w:rPr>
      </w:pPr>
      <w:r w:rsidRPr="002F6780">
        <w:rPr>
          <w:b/>
          <w:sz w:val="28"/>
          <w:szCs w:val="32"/>
        </w:rPr>
        <w:t>USFS: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1"/>
      </w:tblGrid>
      <w:tr w:rsidR="0058476A" w14:paraId="7A093E19" w14:textId="77777777" w:rsidTr="0083460E">
        <w:trPr>
          <w:trHeight w:val="367"/>
        </w:trPr>
        <w:tc>
          <w:tcPr>
            <w:tcW w:w="9051" w:type="dxa"/>
          </w:tcPr>
          <w:p w14:paraId="2E1EE45A" w14:textId="77777777" w:rsidR="0058476A" w:rsidRPr="00910401" w:rsidRDefault="0058476A" w:rsidP="0083460E">
            <w:pPr>
              <w:rPr>
                <w:sz w:val="22"/>
                <w:szCs w:val="22"/>
              </w:rPr>
            </w:pPr>
            <w:r w:rsidRPr="00910401">
              <w:rPr>
                <w:b/>
                <w:sz w:val="22"/>
                <w:szCs w:val="22"/>
              </w:rPr>
              <w:t>USFS Format:</w:t>
            </w:r>
            <w:r w:rsidRPr="00910401">
              <w:rPr>
                <w:sz w:val="22"/>
                <w:szCs w:val="22"/>
              </w:rPr>
              <w:t xml:space="preserve">  1 alpha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1 alpha or numeric </w:t>
            </w:r>
            <w:r w:rsidRPr="00910401">
              <w:rPr>
                <w:i/>
                <w:sz w:val="22"/>
                <w:szCs w:val="22"/>
              </w:rPr>
              <w:t xml:space="preserve">(depending on agency or </w:t>
            </w:r>
            <w:proofErr w:type="gramStart"/>
            <w:r w:rsidRPr="00910401">
              <w:rPr>
                <w:i/>
                <w:sz w:val="22"/>
                <w:szCs w:val="22"/>
              </w:rPr>
              <w:t>region)</w:t>
            </w:r>
            <w:r w:rsidRPr="00910401">
              <w:rPr>
                <w:sz w:val="22"/>
                <w:szCs w:val="22"/>
              </w:rPr>
              <w:t xml:space="preserve">  +</w:t>
            </w:r>
            <w:proofErr w:type="gramEnd"/>
            <w:r w:rsidRPr="00910401">
              <w:rPr>
                <w:sz w:val="22"/>
                <w:szCs w:val="22"/>
              </w:rPr>
              <w:t xml:space="preserve"> Fire Code </w:t>
            </w:r>
          </w:p>
          <w:p w14:paraId="722B1673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  <w:tr w:rsidR="0058476A" w14:paraId="0D7D644F" w14:textId="77777777" w:rsidTr="0083460E">
        <w:trPr>
          <w:trHeight w:val="383"/>
        </w:trPr>
        <w:tc>
          <w:tcPr>
            <w:tcW w:w="9051" w:type="dxa"/>
          </w:tcPr>
          <w:p w14:paraId="4FA03CE4" w14:textId="77777777" w:rsidR="0058476A" w:rsidRDefault="0058476A" w:rsidP="0083460E">
            <w:r w:rsidRPr="00910401">
              <w:rPr>
                <w:i/>
              </w:rPr>
              <w:t>Example:</w:t>
            </w:r>
            <w:r>
              <w:t xml:space="preserve">  </w:t>
            </w:r>
            <w:r w:rsidRPr="00910401">
              <w:rPr>
                <w:b/>
              </w:rPr>
              <w:t>P</w:t>
            </w:r>
            <w:r w:rsidRPr="00910401">
              <w:rPr>
                <w:b/>
                <w:i/>
              </w:rPr>
              <w:t>3</w:t>
            </w:r>
            <w:r w:rsidRPr="00F610BD">
              <w:rPr>
                <w:b/>
                <w:color w:val="FF0000"/>
              </w:rPr>
              <w:t>DER3</w:t>
            </w:r>
            <w:r>
              <w:t xml:space="preserve">          P3(FS fire in </w:t>
            </w:r>
            <w:proofErr w:type="gramStart"/>
            <w:r>
              <w:t>Region</w:t>
            </w:r>
            <w:proofErr w:type="gramEnd"/>
            <w:r>
              <w:t xml:space="preserve"> 3) + Fire Code   </w:t>
            </w:r>
          </w:p>
          <w:p w14:paraId="514CE1C0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  <w:tr w:rsidR="0058476A" w14:paraId="421F476F" w14:textId="77777777" w:rsidTr="0083460E">
        <w:trPr>
          <w:trHeight w:val="687"/>
        </w:trPr>
        <w:tc>
          <w:tcPr>
            <w:tcW w:w="9051" w:type="dxa"/>
          </w:tcPr>
          <w:p w14:paraId="1E7DF136" w14:textId="77777777" w:rsidR="0058476A" w:rsidRDefault="0058476A" w:rsidP="0083460E">
            <w:r>
              <w:t xml:space="preserve">Note:  The FS will use an alpha designator after the “P” if the fire ownership is a different agency.   PD= </w:t>
            </w:r>
            <w:r w:rsidRPr="00910401">
              <w:rPr>
                <w:sz w:val="20"/>
                <w:szCs w:val="20"/>
              </w:rPr>
              <w:t>(</w:t>
            </w:r>
            <w:proofErr w:type="gramStart"/>
            <w:r w:rsidRPr="00910401">
              <w:rPr>
                <w:sz w:val="20"/>
                <w:szCs w:val="20"/>
              </w:rPr>
              <w:t xml:space="preserve">BLM)   </w:t>
            </w:r>
            <w:proofErr w:type="gramEnd"/>
            <w:r w:rsidRPr="00910401">
              <w:rPr>
                <w:sz w:val="20"/>
                <w:szCs w:val="20"/>
              </w:rPr>
              <w:t xml:space="preserve">  </w:t>
            </w:r>
            <w:r>
              <w:t xml:space="preserve">PA= </w:t>
            </w:r>
            <w:r w:rsidRPr="00910401">
              <w:rPr>
                <w:sz w:val="20"/>
                <w:szCs w:val="20"/>
              </w:rPr>
              <w:t>(BIA)</w:t>
            </w:r>
            <w:r>
              <w:t xml:space="preserve">     PP= </w:t>
            </w:r>
            <w:r w:rsidRPr="00910401">
              <w:rPr>
                <w:sz w:val="20"/>
                <w:szCs w:val="20"/>
              </w:rPr>
              <w:t>(NPS)</w:t>
            </w:r>
            <w:r>
              <w:t xml:space="preserve">      PR= </w:t>
            </w:r>
            <w:r w:rsidRPr="00910401">
              <w:rPr>
                <w:sz w:val="20"/>
                <w:szCs w:val="20"/>
              </w:rPr>
              <w:t>(FWS)</w:t>
            </w:r>
            <w:r>
              <w:t xml:space="preserve">      PN= </w:t>
            </w:r>
            <w:r w:rsidRPr="00910401">
              <w:rPr>
                <w:sz w:val="20"/>
                <w:szCs w:val="20"/>
              </w:rPr>
              <w:t>(State)</w:t>
            </w:r>
            <w:r>
              <w:t xml:space="preserve"> </w:t>
            </w:r>
          </w:p>
          <w:p w14:paraId="609B552B" w14:textId="77777777" w:rsidR="0058476A" w:rsidRPr="00910401" w:rsidRDefault="0058476A" w:rsidP="0083460E">
            <w:pPr>
              <w:rPr>
                <w:sz w:val="8"/>
                <w:szCs w:val="8"/>
              </w:rPr>
            </w:pPr>
          </w:p>
        </w:tc>
      </w:tr>
    </w:tbl>
    <w:p w14:paraId="45044DFB" w14:textId="77777777" w:rsidR="0058476A" w:rsidRPr="00B22BBD" w:rsidRDefault="0058476A" w:rsidP="0058476A">
      <w:pPr>
        <w:rPr>
          <w:sz w:val="20"/>
        </w:rPr>
      </w:pPr>
    </w:p>
    <w:p w14:paraId="51307C29" w14:textId="77777777" w:rsidR="0058476A" w:rsidRPr="002F6780" w:rsidRDefault="0058476A" w:rsidP="0058476A">
      <w:pPr>
        <w:rPr>
          <w:b/>
          <w:sz w:val="28"/>
          <w:szCs w:val="32"/>
        </w:rPr>
      </w:pPr>
      <w:r w:rsidRPr="002F6780">
        <w:rPr>
          <w:b/>
          <w:sz w:val="28"/>
          <w:szCs w:val="32"/>
        </w:rPr>
        <w:t>BIA: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1"/>
      </w:tblGrid>
      <w:tr w:rsidR="0058476A" w14:paraId="5299F1DF" w14:textId="77777777" w:rsidTr="0083460E">
        <w:trPr>
          <w:trHeight w:val="277"/>
        </w:trPr>
        <w:tc>
          <w:tcPr>
            <w:tcW w:w="9021" w:type="dxa"/>
          </w:tcPr>
          <w:p w14:paraId="4C1812E6" w14:textId="77777777" w:rsidR="0058476A" w:rsidRPr="00FF3574" w:rsidRDefault="0058476A" w:rsidP="00834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0401">
              <w:rPr>
                <w:sz w:val="22"/>
                <w:szCs w:val="22"/>
              </w:rPr>
              <w:t xml:space="preserve"> alpha</w:t>
            </w:r>
            <w:r>
              <w:rPr>
                <w:sz w:val="22"/>
                <w:szCs w:val="22"/>
              </w:rPr>
              <w:t>/numeric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9alpha/</w:t>
            </w:r>
            <w:r w:rsidRPr="00910401">
              <w:rPr>
                <w:sz w:val="22"/>
                <w:szCs w:val="22"/>
              </w:rPr>
              <w:t xml:space="preserve"> </w:t>
            </w:r>
            <w:proofErr w:type="gramStart"/>
            <w:r w:rsidRPr="00910401">
              <w:rPr>
                <w:sz w:val="22"/>
                <w:szCs w:val="22"/>
              </w:rPr>
              <w:t xml:space="preserve">numeric  </w:t>
            </w:r>
            <w:r>
              <w:rPr>
                <w:sz w:val="22"/>
                <w:szCs w:val="22"/>
              </w:rPr>
              <w:t>+</w:t>
            </w:r>
            <w:proofErr w:type="gramEnd"/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 alpha/</w:t>
            </w:r>
            <w:r w:rsidRPr="00910401">
              <w:rPr>
                <w:sz w:val="22"/>
                <w:szCs w:val="22"/>
              </w:rPr>
              <w:t xml:space="preserve"> numeric </w:t>
            </w:r>
            <w:r>
              <w:rPr>
                <w:sz w:val="22"/>
                <w:szCs w:val="22"/>
              </w:rPr>
              <w:t>+</w:t>
            </w:r>
            <w:r w:rsidRPr="009104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910401">
              <w:rPr>
                <w:sz w:val="22"/>
                <w:szCs w:val="22"/>
              </w:rPr>
              <w:t xml:space="preserve"> alpha  + Fire Code </w:t>
            </w:r>
            <w:r>
              <w:rPr>
                <w:sz w:val="22"/>
                <w:szCs w:val="22"/>
              </w:rPr>
              <w:t>+00001.00000</w:t>
            </w:r>
            <w:r w:rsidRPr="00910401">
              <w:rPr>
                <w:sz w:val="22"/>
                <w:szCs w:val="22"/>
              </w:rPr>
              <w:t xml:space="preserve"> </w:t>
            </w:r>
          </w:p>
        </w:tc>
      </w:tr>
      <w:tr w:rsidR="0058476A" w14:paraId="2B7A7760" w14:textId="77777777" w:rsidTr="0083460E">
        <w:trPr>
          <w:trHeight w:val="294"/>
        </w:trPr>
        <w:tc>
          <w:tcPr>
            <w:tcW w:w="9021" w:type="dxa"/>
          </w:tcPr>
          <w:p w14:paraId="76E0DC90" w14:textId="77777777" w:rsidR="0058476A" w:rsidRDefault="0058476A" w:rsidP="0083460E">
            <w:r w:rsidRPr="00910401">
              <w:rPr>
                <w:i/>
              </w:rPr>
              <w:t>Example:</w:t>
            </w:r>
            <w:r>
              <w:t xml:space="preserve">  A1044430133 AF2105050.999900 AFSP</w:t>
            </w:r>
            <w:r w:rsidRPr="00FF3574">
              <w:rPr>
                <w:b/>
                <w:color w:val="FF0000"/>
              </w:rPr>
              <w:t>DER3</w:t>
            </w:r>
            <w:r>
              <w:rPr>
                <w:b/>
                <w:color w:val="FF0000"/>
              </w:rPr>
              <w:t xml:space="preserve"> </w:t>
            </w:r>
            <w:r w:rsidRPr="009C084B">
              <w:t>00001.00000</w:t>
            </w:r>
          </w:p>
        </w:tc>
      </w:tr>
      <w:tr w:rsidR="0058476A" w14:paraId="5CAD0F54" w14:textId="77777777" w:rsidTr="0083460E">
        <w:trPr>
          <w:trHeight w:val="506"/>
        </w:trPr>
        <w:tc>
          <w:tcPr>
            <w:tcW w:w="9021" w:type="dxa"/>
          </w:tcPr>
          <w:p w14:paraId="1442697B" w14:textId="77777777" w:rsidR="0058476A" w:rsidRDefault="0058476A" w:rsidP="0083460E">
            <w:pPr>
              <w:rPr>
                <w:sz w:val="20"/>
                <w:szCs w:val="20"/>
              </w:rPr>
            </w:pPr>
          </w:p>
          <w:p w14:paraId="52D551B9" w14:textId="77777777" w:rsidR="0058476A" w:rsidRPr="009C084B" w:rsidRDefault="0058476A" w:rsidP="0083460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r w:rsidRPr="00C5378A">
              <w:rPr>
                <w:color w:val="00B0F0"/>
                <w:sz w:val="20"/>
                <w:szCs w:val="20"/>
              </w:rPr>
              <w:t>XXXXX</w:t>
            </w:r>
            <w:r w:rsidRPr="00285DBA">
              <w:rPr>
                <w:color w:val="00B0F0"/>
                <w:sz w:val="20"/>
                <w:szCs w:val="20"/>
              </w:rPr>
              <w:t>XXXX</w:t>
            </w:r>
            <w:r w:rsidRPr="00C5378A"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Cost </w:t>
            </w:r>
            <w:r w:rsidRPr="00C5378A">
              <w:rPr>
                <w:sz w:val="20"/>
                <w:szCs w:val="20"/>
              </w:rPr>
              <w:t>Center)-</w:t>
            </w:r>
            <w:r>
              <w:rPr>
                <w:sz w:val="20"/>
                <w:szCs w:val="20"/>
              </w:rPr>
              <w:t>A</w:t>
            </w:r>
            <w:r w:rsidRPr="00C5378A">
              <w:rPr>
                <w:sz w:val="20"/>
                <w:szCs w:val="20"/>
              </w:rPr>
              <w:t>F2</w:t>
            </w:r>
            <w:r w:rsidRPr="00285DBA">
              <w:rPr>
                <w:color w:val="00B0F0"/>
                <w:sz w:val="20"/>
                <w:szCs w:val="20"/>
              </w:rPr>
              <w:t>XXXXX</w:t>
            </w:r>
            <w:r>
              <w:rPr>
                <w:sz w:val="20"/>
                <w:szCs w:val="20"/>
              </w:rPr>
              <w:t>.999900 (Functional Area) A</w:t>
            </w:r>
            <w:r w:rsidRPr="00C5378A">
              <w:rPr>
                <w:sz w:val="20"/>
                <w:szCs w:val="20"/>
              </w:rPr>
              <w:t xml:space="preserve">FSP </w:t>
            </w:r>
            <w:r>
              <w:rPr>
                <w:sz w:val="20"/>
                <w:szCs w:val="20"/>
              </w:rPr>
              <w:t xml:space="preserve">Fire Code </w:t>
            </w:r>
            <w:r w:rsidRPr="00C5378A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1.0000 (WBS)</w:t>
            </w:r>
          </w:p>
        </w:tc>
      </w:tr>
    </w:tbl>
    <w:p w14:paraId="01EB4E20" w14:textId="77777777" w:rsidR="004F2F5A" w:rsidRDefault="004F2F5A" w:rsidP="004F2F5A">
      <w:pPr>
        <w:rPr>
          <w:sz w:val="20"/>
        </w:rPr>
      </w:pPr>
    </w:p>
    <w:p w14:paraId="77C2D3FD" w14:textId="511C4B5E" w:rsidR="0058476A" w:rsidRPr="002F6780" w:rsidRDefault="0058476A" w:rsidP="004F2F5A">
      <w:pPr>
        <w:jc w:val="center"/>
        <w:rPr>
          <w:b/>
          <w:sz w:val="28"/>
          <w:szCs w:val="32"/>
        </w:rPr>
      </w:pPr>
      <w:r w:rsidRPr="002F6780">
        <w:rPr>
          <w:b/>
          <w:sz w:val="28"/>
          <w:szCs w:val="32"/>
        </w:rPr>
        <w:t>NPS:</w:t>
      </w:r>
      <w:r>
        <w:rPr>
          <w:b/>
          <w:sz w:val="28"/>
          <w:szCs w:val="32"/>
        </w:rPr>
        <w:t xml:space="preserve"> Check with local aviation management on proper format</w:t>
      </w:r>
    </w:p>
    <w:p w14:paraId="084B8547" w14:textId="77777777" w:rsidR="0058476A" w:rsidRPr="00B22BBD" w:rsidRDefault="0058476A" w:rsidP="002536A1">
      <w:pPr>
        <w:jc w:val="center"/>
        <w:rPr>
          <w:sz w:val="20"/>
        </w:rPr>
      </w:pPr>
    </w:p>
    <w:p w14:paraId="21D68DD9" w14:textId="6116895F" w:rsidR="004B1E23" w:rsidRDefault="0058476A" w:rsidP="002536A1">
      <w:pPr>
        <w:jc w:val="center"/>
      </w:pPr>
      <w:r w:rsidRPr="002F6780">
        <w:rPr>
          <w:b/>
          <w:sz w:val="28"/>
          <w:szCs w:val="32"/>
        </w:rPr>
        <w:t>FWS:</w:t>
      </w:r>
      <w:r w:rsidR="002536A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Check with local aviation management of proper format</w:t>
      </w:r>
    </w:p>
    <w:p w14:paraId="0004FB50" w14:textId="77777777" w:rsidR="004B1E23" w:rsidRDefault="004B1E23" w:rsidP="00137582"/>
    <w:sectPr w:rsidR="004B1E23" w:rsidSect="00ED0B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9E0A" w14:textId="77777777" w:rsidR="006A6BCC" w:rsidRDefault="006A6BCC" w:rsidP="00B14B05">
      <w:r>
        <w:separator/>
      </w:r>
    </w:p>
  </w:endnote>
  <w:endnote w:type="continuationSeparator" w:id="0">
    <w:p w14:paraId="3263EDE9" w14:textId="77777777" w:rsidR="006A6BCC" w:rsidRDefault="006A6BCC" w:rsidP="00B1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3EF2" w14:textId="77777777" w:rsidR="006A6BCC" w:rsidRDefault="006A6BCC" w:rsidP="00B14B05">
      <w:r>
        <w:separator/>
      </w:r>
    </w:p>
  </w:footnote>
  <w:footnote w:type="continuationSeparator" w:id="0">
    <w:p w14:paraId="3D2E044E" w14:textId="77777777" w:rsidR="006A6BCC" w:rsidRDefault="006A6BCC" w:rsidP="00B1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9EE"/>
    <w:multiLevelType w:val="hybridMultilevel"/>
    <w:tmpl w:val="281C2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D19B9"/>
    <w:multiLevelType w:val="hybridMultilevel"/>
    <w:tmpl w:val="84ECB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65945"/>
    <w:multiLevelType w:val="hybridMultilevel"/>
    <w:tmpl w:val="CE1A6F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CF7F36"/>
    <w:multiLevelType w:val="hybridMultilevel"/>
    <w:tmpl w:val="FC66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3535"/>
    <w:multiLevelType w:val="hybridMultilevel"/>
    <w:tmpl w:val="84ECB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96E82"/>
    <w:multiLevelType w:val="hybridMultilevel"/>
    <w:tmpl w:val="6DF8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43923">
    <w:abstractNumId w:val="2"/>
  </w:num>
  <w:num w:numId="2" w16cid:durableId="254827445">
    <w:abstractNumId w:val="5"/>
  </w:num>
  <w:num w:numId="3" w16cid:durableId="1527716752">
    <w:abstractNumId w:val="1"/>
  </w:num>
  <w:num w:numId="4" w16cid:durableId="383217933">
    <w:abstractNumId w:val="0"/>
  </w:num>
  <w:num w:numId="5" w16cid:durableId="1549105964">
    <w:abstractNumId w:val="3"/>
  </w:num>
  <w:num w:numId="6" w16cid:durableId="653145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68"/>
    <w:rsid w:val="0000063C"/>
    <w:rsid w:val="000042DC"/>
    <w:rsid w:val="00021262"/>
    <w:rsid w:val="00056C3E"/>
    <w:rsid w:val="00064429"/>
    <w:rsid w:val="00076EE6"/>
    <w:rsid w:val="00082C9A"/>
    <w:rsid w:val="0008322E"/>
    <w:rsid w:val="00084674"/>
    <w:rsid w:val="000928FC"/>
    <w:rsid w:val="000A1514"/>
    <w:rsid w:val="000B320A"/>
    <w:rsid w:val="000B49AD"/>
    <w:rsid w:val="000B6068"/>
    <w:rsid w:val="000C4363"/>
    <w:rsid w:val="000D0413"/>
    <w:rsid w:val="00110A64"/>
    <w:rsid w:val="00137582"/>
    <w:rsid w:val="00160051"/>
    <w:rsid w:val="00164294"/>
    <w:rsid w:val="00181568"/>
    <w:rsid w:val="001A229F"/>
    <w:rsid w:val="001B2074"/>
    <w:rsid w:val="001B22E0"/>
    <w:rsid w:val="001D38B8"/>
    <w:rsid w:val="002043ED"/>
    <w:rsid w:val="0020686A"/>
    <w:rsid w:val="002127A3"/>
    <w:rsid w:val="002130CA"/>
    <w:rsid w:val="00214A49"/>
    <w:rsid w:val="00214AFE"/>
    <w:rsid w:val="00245529"/>
    <w:rsid w:val="002536A1"/>
    <w:rsid w:val="00262DCB"/>
    <w:rsid w:val="00285DBA"/>
    <w:rsid w:val="002901C8"/>
    <w:rsid w:val="0029122E"/>
    <w:rsid w:val="00292BA5"/>
    <w:rsid w:val="002A174B"/>
    <w:rsid w:val="002A5D4E"/>
    <w:rsid w:val="002B22CF"/>
    <w:rsid w:val="002B5568"/>
    <w:rsid w:val="002B62D7"/>
    <w:rsid w:val="002C0A7C"/>
    <w:rsid w:val="002C628F"/>
    <w:rsid w:val="002E38FB"/>
    <w:rsid w:val="002E54FF"/>
    <w:rsid w:val="002F6780"/>
    <w:rsid w:val="0030029C"/>
    <w:rsid w:val="00321ECA"/>
    <w:rsid w:val="00376A41"/>
    <w:rsid w:val="00377652"/>
    <w:rsid w:val="00377A0E"/>
    <w:rsid w:val="0039536A"/>
    <w:rsid w:val="0039607E"/>
    <w:rsid w:val="003967B2"/>
    <w:rsid w:val="003A15B2"/>
    <w:rsid w:val="003B2782"/>
    <w:rsid w:val="003C4DF1"/>
    <w:rsid w:val="003E7DAB"/>
    <w:rsid w:val="003F31C2"/>
    <w:rsid w:val="003F4A6D"/>
    <w:rsid w:val="00406FCE"/>
    <w:rsid w:val="0041002F"/>
    <w:rsid w:val="00411026"/>
    <w:rsid w:val="004214E5"/>
    <w:rsid w:val="0042245A"/>
    <w:rsid w:val="00426CE6"/>
    <w:rsid w:val="004373BA"/>
    <w:rsid w:val="00444186"/>
    <w:rsid w:val="00445EC2"/>
    <w:rsid w:val="00481316"/>
    <w:rsid w:val="004A09B3"/>
    <w:rsid w:val="004B1E23"/>
    <w:rsid w:val="004E0A63"/>
    <w:rsid w:val="004F2F5A"/>
    <w:rsid w:val="004F44DD"/>
    <w:rsid w:val="00505B16"/>
    <w:rsid w:val="00541434"/>
    <w:rsid w:val="005604F7"/>
    <w:rsid w:val="00573FC2"/>
    <w:rsid w:val="00574F9D"/>
    <w:rsid w:val="0058476A"/>
    <w:rsid w:val="005C73DF"/>
    <w:rsid w:val="005D0502"/>
    <w:rsid w:val="005E77D5"/>
    <w:rsid w:val="00600CE2"/>
    <w:rsid w:val="006075E3"/>
    <w:rsid w:val="0063168D"/>
    <w:rsid w:val="00635102"/>
    <w:rsid w:val="006403DD"/>
    <w:rsid w:val="006512E7"/>
    <w:rsid w:val="006628A7"/>
    <w:rsid w:val="00666153"/>
    <w:rsid w:val="00681E84"/>
    <w:rsid w:val="006A6BCC"/>
    <w:rsid w:val="006C1452"/>
    <w:rsid w:val="006C3009"/>
    <w:rsid w:val="006C48B6"/>
    <w:rsid w:val="006E5AED"/>
    <w:rsid w:val="00701220"/>
    <w:rsid w:val="00711EB5"/>
    <w:rsid w:val="007444DD"/>
    <w:rsid w:val="00753411"/>
    <w:rsid w:val="00765D0C"/>
    <w:rsid w:val="00771A57"/>
    <w:rsid w:val="007729C7"/>
    <w:rsid w:val="00790362"/>
    <w:rsid w:val="007926D2"/>
    <w:rsid w:val="007A2794"/>
    <w:rsid w:val="007A74F7"/>
    <w:rsid w:val="007B2BBA"/>
    <w:rsid w:val="007B5690"/>
    <w:rsid w:val="007B610E"/>
    <w:rsid w:val="007C0975"/>
    <w:rsid w:val="007F055F"/>
    <w:rsid w:val="00801110"/>
    <w:rsid w:val="00803014"/>
    <w:rsid w:val="008051A7"/>
    <w:rsid w:val="0083457E"/>
    <w:rsid w:val="00870971"/>
    <w:rsid w:val="0087481E"/>
    <w:rsid w:val="00881F78"/>
    <w:rsid w:val="00883BF3"/>
    <w:rsid w:val="008B0279"/>
    <w:rsid w:val="00910401"/>
    <w:rsid w:val="00936073"/>
    <w:rsid w:val="009428AD"/>
    <w:rsid w:val="0094480F"/>
    <w:rsid w:val="00992E92"/>
    <w:rsid w:val="009A0611"/>
    <w:rsid w:val="009A4E7B"/>
    <w:rsid w:val="009B08F0"/>
    <w:rsid w:val="009C084B"/>
    <w:rsid w:val="009C56BE"/>
    <w:rsid w:val="009E096C"/>
    <w:rsid w:val="009E6D4A"/>
    <w:rsid w:val="009F121D"/>
    <w:rsid w:val="009F592D"/>
    <w:rsid w:val="009F684C"/>
    <w:rsid w:val="00A002DE"/>
    <w:rsid w:val="00A30191"/>
    <w:rsid w:val="00A52BEA"/>
    <w:rsid w:val="00A575F2"/>
    <w:rsid w:val="00A60198"/>
    <w:rsid w:val="00A61362"/>
    <w:rsid w:val="00A768CC"/>
    <w:rsid w:val="00A85066"/>
    <w:rsid w:val="00A90E23"/>
    <w:rsid w:val="00A9441A"/>
    <w:rsid w:val="00AB4C3A"/>
    <w:rsid w:val="00AE42B2"/>
    <w:rsid w:val="00B00541"/>
    <w:rsid w:val="00B02D62"/>
    <w:rsid w:val="00B03216"/>
    <w:rsid w:val="00B054BC"/>
    <w:rsid w:val="00B06791"/>
    <w:rsid w:val="00B14B05"/>
    <w:rsid w:val="00B22BBD"/>
    <w:rsid w:val="00B2303D"/>
    <w:rsid w:val="00B26551"/>
    <w:rsid w:val="00B36F20"/>
    <w:rsid w:val="00B42710"/>
    <w:rsid w:val="00B51CB2"/>
    <w:rsid w:val="00B667B5"/>
    <w:rsid w:val="00B73AA5"/>
    <w:rsid w:val="00B83858"/>
    <w:rsid w:val="00BF58CE"/>
    <w:rsid w:val="00C006EF"/>
    <w:rsid w:val="00C02B9D"/>
    <w:rsid w:val="00C17B69"/>
    <w:rsid w:val="00C2358D"/>
    <w:rsid w:val="00C33B3C"/>
    <w:rsid w:val="00C40F71"/>
    <w:rsid w:val="00C52D3F"/>
    <w:rsid w:val="00C5378A"/>
    <w:rsid w:val="00C62B1B"/>
    <w:rsid w:val="00C66A80"/>
    <w:rsid w:val="00C846F7"/>
    <w:rsid w:val="00C9655F"/>
    <w:rsid w:val="00CA46D0"/>
    <w:rsid w:val="00CE72B2"/>
    <w:rsid w:val="00D2169C"/>
    <w:rsid w:val="00D37E18"/>
    <w:rsid w:val="00D57007"/>
    <w:rsid w:val="00D60DCD"/>
    <w:rsid w:val="00D6187F"/>
    <w:rsid w:val="00D62126"/>
    <w:rsid w:val="00D83906"/>
    <w:rsid w:val="00D92EE3"/>
    <w:rsid w:val="00DB0C30"/>
    <w:rsid w:val="00DB199D"/>
    <w:rsid w:val="00DB29A3"/>
    <w:rsid w:val="00DE0F57"/>
    <w:rsid w:val="00E00C03"/>
    <w:rsid w:val="00E262C5"/>
    <w:rsid w:val="00E329D1"/>
    <w:rsid w:val="00E32A33"/>
    <w:rsid w:val="00E53BBF"/>
    <w:rsid w:val="00E94A9C"/>
    <w:rsid w:val="00E95A85"/>
    <w:rsid w:val="00EA30DF"/>
    <w:rsid w:val="00EC4BE5"/>
    <w:rsid w:val="00EC72BF"/>
    <w:rsid w:val="00ED0BE8"/>
    <w:rsid w:val="00ED5E0D"/>
    <w:rsid w:val="00ED6942"/>
    <w:rsid w:val="00ED6D64"/>
    <w:rsid w:val="00EE5748"/>
    <w:rsid w:val="00EE5BA5"/>
    <w:rsid w:val="00EF1CC7"/>
    <w:rsid w:val="00EF3FA6"/>
    <w:rsid w:val="00F00BFF"/>
    <w:rsid w:val="00F0196A"/>
    <w:rsid w:val="00F15923"/>
    <w:rsid w:val="00F20736"/>
    <w:rsid w:val="00F31255"/>
    <w:rsid w:val="00F4032E"/>
    <w:rsid w:val="00F610BD"/>
    <w:rsid w:val="00F67868"/>
    <w:rsid w:val="00FC4ED6"/>
    <w:rsid w:val="00FD635D"/>
    <w:rsid w:val="00FE030F"/>
    <w:rsid w:val="00FE5503"/>
    <w:rsid w:val="00FF3574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395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5BA5"/>
    <w:rPr>
      <w:color w:val="0000FF"/>
      <w:u w:val="single"/>
    </w:rPr>
  </w:style>
  <w:style w:type="table" w:styleId="TableGrid">
    <w:name w:val="Table Grid"/>
    <w:basedOn w:val="TableNormal"/>
    <w:rsid w:val="0005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38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0196A"/>
  </w:style>
  <w:style w:type="character" w:customStyle="1" w:styleId="BodyTextChar">
    <w:name w:val="Body Text Char"/>
    <w:link w:val="BodyText"/>
    <w:rsid w:val="00F0196A"/>
    <w:rPr>
      <w:sz w:val="24"/>
      <w:szCs w:val="24"/>
    </w:rPr>
  </w:style>
  <w:style w:type="character" w:styleId="FollowedHyperlink">
    <w:name w:val="FollowedHyperlink"/>
    <w:rsid w:val="00803014"/>
    <w:rPr>
      <w:color w:val="800080"/>
      <w:u w:val="single"/>
    </w:rPr>
  </w:style>
  <w:style w:type="paragraph" w:styleId="Header">
    <w:name w:val="header"/>
    <w:basedOn w:val="Normal"/>
    <w:link w:val="HeaderChar"/>
    <w:rsid w:val="00B14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4B05"/>
    <w:rPr>
      <w:sz w:val="24"/>
      <w:szCs w:val="24"/>
    </w:rPr>
  </w:style>
  <w:style w:type="paragraph" w:styleId="Footer">
    <w:name w:val="footer"/>
    <w:basedOn w:val="Normal"/>
    <w:link w:val="FooterChar"/>
    <w:rsid w:val="00B14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4B05"/>
    <w:rPr>
      <w:sz w:val="24"/>
      <w:szCs w:val="24"/>
    </w:rPr>
  </w:style>
  <w:style w:type="paragraph" w:styleId="ListParagraph">
    <w:name w:val="List Paragraph"/>
    <w:basedOn w:val="Normal"/>
    <w:uiPriority w:val="72"/>
    <w:rsid w:val="00D9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bc.doi.gov/acquisition/aviation/vendor/ai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bc.doi.gov/acquisition/aviation/vendor/ai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bc.doi.gov/acquisition/aviation/customer/contrac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bc.doi.gov/acquisition/aviation/vendor/ai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bc.doi.gov/acquisition/aviation/vendor/ai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FE478-3ABE-4742-BDE1-06EF3C4BC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57EBB-BEE1-4314-8B0B-80744DEA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aae7c-72d7-4574-bee5-da0a2b533dde"/>
    <ds:schemaRef ds:uri="f1719a4e-b5b9-4c32-8e90-eba2871f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23CCA-680C-4C9B-A3F5-7AFBC3E94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OAS 23 Cost Coding Guide for SEAT Managers</vt:lpstr>
    </vt:vector>
  </TitlesOfParts>
  <Company>Bureau of Land Management</Company>
  <LinksUpToDate>false</LinksUpToDate>
  <CharactersWithSpaces>7458</CharactersWithSpaces>
  <SharedDoc>false</SharedDoc>
  <HLinks>
    <vt:vector size="18" baseType="variant"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http://amd.nbc.gov/dts/tsdocs/FY2010/TB1001(102210).pdf</vt:lpwstr>
      </vt:variant>
      <vt:variant>
        <vt:lpwstr/>
      </vt:variant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http://amd.nbc.gov/apmd/docs/512882+2012-2013+On-Call+Lower+48+Fire+Suppression+Order.xlsx</vt:lpwstr>
      </vt:variant>
      <vt:variant>
        <vt:lpwstr/>
      </vt:variant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https://www.iat.gov/ams/download.asp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 23 Cost Coding Guide for SEAT Managers</dc:title>
  <dc:subject/>
  <dc:creator>mehayes</dc:creator>
  <cp:keywords/>
  <dc:description/>
  <cp:lastModifiedBy>Ascherfeld, Sheri L</cp:lastModifiedBy>
  <cp:revision>2</cp:revision>
  <cp:lastPrinted>2019-04-30T19:16:00Z</cp:lastPrinted>
  <dcterms:created xsi:type="dcterms:W3CDTF">2022-09-29T17:15:00Z</dcterms:created>
  <dcterms:modified xsi:type="dcterms:W3CDTF">2022-09-29T17:15:00Z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