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598" w:rsidRPr="004058DC" w:rsidRDefault="004058DC" w:rsidP="006E19E8">
      <w:pPr>
        <w:spacing w:after="100" w:line="240" w:lineRule="auto"/>
        <w:rPr>
          <w:b/>
          <w:sz w:val="28"/>
        </w:rPr>
      </w:pPr>
      <w:r w:rsidRPr="004058DC">
        <w:rPr>
          <w:b/>
          <w:sz w:val="28"/>
        </w:rPr>
        <w:t>Endowed Chair Case Job Aid</w:t>
      </w:r>
    </w:p>
    <w:p w:rsidR="00F7527E" w:rsidRPr="00F7527E" w:rsidRDefault="00F7527E" w:rsidP="006E19E8">
      <w:pPr>
        <w:spacing w:after="100" w:line="240" w:lineRule="auto"/>
        <w:rPr>
          <w:b/>
        </w:rPr>
      </w:pPr>
      <w:r w:rsidRPr="00F7527E">
        <w:rPr>
          <w:b/>
        </w:rPr>
        <w:t>Step 1:</w:t>
      </w:r>
    </w:p>
    <w:p w:rsidR="00DB7BA3" w:rsidRDefault="00D318CA" w:rsidP="006E19E8">
      <w:pPr>
        <w:spacing w:after="100" w:line="240" w:lineRule="auto"/>
      </w:pPr>
      <w:r>
        <w:t xml:space="preserve">To begin an Endowed Chair </w:t>
      </w:r>
      <w:r w:rsidR="006E19E8">
        <w:t xml:space="preserve">appointment </w:t>
      </w:r>
      <w:r>
        <w:t xml:space="preserve">or reappointment </w:t>
      </w:r>
      <w:r w:rsidR="006E19E8">
        <w:t xml:space="preserve">case </w:t>
      </w:r>
      <w:r>
        <w:t xml:space="preserve">for an existing faculty member </w:t>
      </w:r>
      <w:r w:rsidR="00F86D0C">
        <w:t>click the “</w:t>
      </w:r>
      <w:r w:rsidR="006E19E8">
        <w:t xml:space="preserve">Start </w:t>
      </w:r>
      <w:r>
        <w:t>Endowed Chair</w:t>
      </w:r>
      <w:r w:rsidR="00F86D0C">
        <w:t xml:space="preserve"> Case”</w:t>
      </w:r>
      <w:r w:rsidR="006E19E8">
        <w:t xml:space="preserve"> button located in the Cases in Progress tab</w:t>
      </w:r>
      <w:r w:rsidR="00C7628B">
        <w:t>.</w:t>
      </w:r>
      <w:r w:rsidR="006E19E8">
        <w:t xml:space="preserve"> </w:t>
      </w:r>
    </w:p>
    <w:p w:rsidR="00F7527E" w:rsidRDefault="00F86D0C" w:rsidP="006E19E8">
      <w:pPr>
        <w:spacing w:after="100" w:line="240" w:lineRule="auto"/>
      </w:pPr>
      <w:r>
        <w:rPr>
          <w:noProof/>
        </w:rPr>
        <w:drawing>
          <wp:inline distT="0" distB="0" distL="0" distR="0">
            <wp:extent cx="3825837" cy="997528"/>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13000"/>
                              </a14:imgEffect>
                            </a14:imgLayer>
                          </a14:imgProps>
                        </a:ext>
                        <a:ext uri="{28A0092B-C50C-407E-A947-70E740481C1C}">
                          <a14:useLocalDpi xmlns:a14="http://schemas.microsoft.com/office/drawing/2010/main" val="0"/>
                        </a:ext>
                      </a:extLst>
                    </a:blip>
                    <a:srcRect/>
                    <a:stretch>
                      <a:fillRect/>
                    </a:stretch>
                  </pic:blipFill>
                  <pic:spPr bwMode="auto">
                    <a:xfrm>
                      <a:off x="0" y="0"/>
                      <a:ext cx="3825837" cy="997528"/>
                    </a:xfrm>
                    <a:prstGeom prst="rect">
                      <a:avLst/>
                    </a:prstGeom>
                    <a:noFill/>
                    <a:ln>
                      <a:noFill/>
                    </a:ln>
                  </pic:spPr>
                </pic:pic>
              </a:graphicData>
            </a:graphic>
          </wp:inline>
        </w:drawing>
      </w:r>
    </w:p>
    <w:p w:rsidR="00F86D0C" w:rsidRPr="00F86D0C" w:rsidRDefault="00F86D0C" w:rsidP="006E19E8">
      <w:pPr>
        <w:spacing w:after="100" w:line="240" w:lineRule="auto"/>
      </w:pPr>
    </w:p>
    <w:p w:rsidR="00634270" w:rsidRDefault="00634270" w:rsidP="006E19E8">
      <w:pPr>
        <w:spacing w:after="100" w:line="240" w:lineRule="auto"/>
        <w:rPr>
          <w:b/>
        </w:rPr>
      </w:pPr>
      <w:r w:rsidRPr="00F7527E">
        <w:rPr>
          <w:b/>
        </w:rPr>
        <w:t>Step 2:</w:t>
      </w:r>
    </w:p>
    <w:p w:rsidR="006E19E8" w:rsidRPr="009109DE" w:rsidRDefault="002854D9" w:rsidP="00DB7BA3">
      <w:pPr>
        <w:spacing w:line="240" w:lineRule="auto"/>
      </w:pPr>
      <w:r>
        <w:t>Select the faculty member from the list.</w:t>
      </w:r>
    </w:p>
    <w:p w:rsidR="00634270" w:rsidRDefault="00634270" w:rsidP="006E19E8">
      <w:pPr>
        <w:spacing w:after="100" w:line="240" w:lineRule="auto"/>
      </w:pPr>
      <w:r>
        <w:rPr>
          <w:noProof/>
        </w:rPr>
        <w:drawing>
          <wp:inline distT="0" distB="0" distL="0" distR="0" wp14:anchorId="18CCD9FF" wp14:editId="05D3CAA8">
            <wp:extent cx="4597400" cy="16737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lesser\Desktop\Start appt case 2.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604643" cy="1676412"/>
                    </a:xfrm>
                    <a:prstGeom prst="rect">
                      <a:avLst/>
                    </a:prstGeom>
                    <a:noFill/>
                    <a:ln>
                      <a:noFill/>
                    </a:ln>
                  </pic:spPr>
                </pic:pic>
              </a:graphicData>
            </a:graphic>
          </wp:inline>
        </w:drawing>
      </w:r>
    </w:p>
    <w:p w:rsidR="00F7527E" w:rsidRDefault="00F7527E" w:rsidP="006E19E8">
      <w:pPr>
        <w:spacing w:after="100" w:line="240" w:lineRule="auto"/>
        <w:rPr>
          <w:b/>
        </w:rPr>
      </w:pPr>
    </w:p>
    <w:p w:rsidR="00634270" w:rsidRPr="00F7527E" w:rsidRDefault="00634270" w:rsidP="006E19E8">
      <w:pPr>
        <w:spacing w:after="100" w:line="240" w:lineRule="auto"/>
        <w:rPr>
          <w:b/>
        </w:rPr>
      </w:pPr>
      <w:r w:rsidRPr="00F7527E">
        <w:rPr>
          <w:b/>
        </w:rPr>
        <w:t>Step 3:</w:t>
      </w:r>
    </w:p>
    <w:p w:rsidR="00916007" w:rsidRDefault="00916007" w:rsidP="00916007">
      <w:pPr>
        <w:spacing w:after="100" w:line="240" w:lineRule="auto"/>
      </w:pPr>
      <w:r>
        <w:t>Using the calendar, select the effective date of the Endowed Chair appointment. Next, u</w:t>
      </w:r>
      <w:r w:rsidRPr="00916007">
        <w:t>pload the CV. This is required to begin an Endowed Chair Appointment case. Once this is complete, press “Create endowed chair case.”</w:t>
      </w:r>
    </w:p>
    <w:p w:rsidR="00FA1ADA" w:rsidRDefault="00634270" w:rsidP="006E19E8">
      <w:pPr>
        <w:spacing w:after="100" w:line="240" w:lineRule="auto"/>
      </w:pPr>
      <w:r>
        <w:rPr>
          <w:noProof/>
        </w:rPr>
        <w:drawing>
          <wp:inline distT="0" distB="0" distL="0" distR="0" wp14:anchorId="291247A9" wp14:editId="3D53E602">
            <wp:extent cx="2806700" cy="19245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lesser\Desktop\Start appt case 3.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14436" cy="1929900"/>
                    </a:xfrm>
                    <a:prstGeom prst="rect">
                      <a:avLst/>
                    </a:prstGeom>
                    <a:noFill/>
                    <a:ln>
                      <a:noFill/>
                    </a:ln>
                  </pic:spPr>
                </pic:pic>
              </a:graphicData>
            </a:graphic>
          </wp:inline>
        </w:drawing>
      </w:r>
    </w:p>
    <w:p w:rsidR="00F86D0C" w:rsidRDefault="00F86D0C" w:rsidP="006E19E8">
      <w:pPr>
        <w:spacing w:after="100" w:line="240" w:lineRule="auto"/>
        <w:rPr>
          <w:b/>
        </w:rPr>
      </w:pPr>
    </w:p>
    <w:p w:rsidR="00634270" w:rsidRPr="00F7527E" w:rsidRDefault="00634270" w:rsidP="006E19E8">
      <w:pPr>
        <w:spacing w:after="100" w:line="240" w:lineRule="auto"/>
        <w:rPr>
          <w:b/>
        </w:rPr>
      </w:pPr>
      <w:r w:rsidRPr="00F7527E">
        <w:rPr>
          <w:b/>
        </w:rPr>
        <w:t>Step 4:</w:t>
      </w:r>
    </w:p>
    <w:p w:rsidR="00BC5750" w:rsidRDefault="00916007" w:rsidP="006E19E8">
      <w:pPr>
        <w:spacing w:after="100" w:line="240" w:lineRule="auto"/>
      </w:pPr>
      <w:r w:rsidRPr="00916007">
        <w:t xml:space="preserve">The case has been created. To change the effective date, upload or delete the CV, you will need to refresh the case. You may do so by clicking ‘Refresh Case’ under the Review Progress bar on the case header. </w:t>
      </w:r>
      <w:r w:rsidR="00BC5750">
        <w:rPr>
          <w:noProof/>
        </w:rPr>
        <w:drawing>
          <wp:inline distT="0" distB="0" distL="0" distR="0" wp14:anchorId="3E56ADBC" wp14:editId="1E53E582">
            <wp:extent cx="6849374" cy="930286"/>
            <wp:effectExtent l="0" t="0" r="889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898916" cy="937015"/>
                    </a:xfrm>
                    <a:prstGeom prst="rect">
                      <a:avLst/>
                    </a:prstGeom>
                    <a:noFill/>
                    <a:ln>
                      <a:noFill/>
                    </a:ln>
                  </pic:spPr>
                </pic:pic>
              </a:graphicData>
            </a:graphic>
          </wp:inline>
        </w:drawing>
      </w:r>
    </w:p>
    <w:p w:rsidR="00FA1ADA" w:rsidRDefault="00FA1ADA" w:rsidP="000249C6">
      <w:pPr>
        <w:spacing w:after="100" w:line="240" w:lineRule="auto"/>
        <w:rPr>
          <w:b/>
          <w:bCs/>
          <w:color w:val="7F7F7F" w:themeColor="text1" w:themeTint="80"/>
          <w:sz w:val="18"/>
          <w:szCs w:val="18"/>
        </w:rPr>
      </w:pPr>
    </w:p>
    <w:p w:rsidR="00916007" w:rsidRDefault="00916007" w:rsidP="000249C6">
      <w:pPr>
        <w:spacing w:after="100" w:line="240" w:lineRule="auto"/>
        <w:rPr>
          <w:b/>
        </w:rPr>
      </w:pPr>
      <w:r>
        <w:rPr>
          <w:b/>
        </w:rPr>
        <w:lastRenderedPageBreak/>
        <w:t>Step 5:</w:t>
      </w:r>
    </w:p>
    <w:p w:rsidR="00916007" w:rsidRDefault="00916007" w:rsidP="000249C6">
      <w:pPr>
        <w:spacing w:after="100" w:line="240" w:lineRule="auto"/>
      </w:pPr>
      <w:r>
        <w:t>On the Overview tab, complete the following information:</w:t>
      </w:r>
    </w:p>
    <w:p w:rsidR="00916007" w:rsidRDefault="00916007" w:rsidP="000249C6">
      <w:pPr>
        <w:spacing w:after="100" w:line="240" w:lineRule="auto"/>
      </w:pPr>
      <w:r>
        <w:tab/>
        <w:t>Select “appointment” or “reappointment”</w:t>
      </w:r>
    </w:p>
    <w:p w:rsidR="00916007" w:rsidRDefault="00916007" w:rsidP="00916007">
      <w:pPr>
        <w:spacing w:after="100" w:line="240" w:lineRule="auto"/>
        <w:ind w:left="720"/>
      </w:pPr>
      <w:r>
        <w:t>If case is a reappointment, enter in the Date of Initial Appointment to Chair. Leave this blank if it is an initial appointment.</w:t>
      </w:r>
    </w:p>
    <w:p w:rsidR="00916007" w:rsidRDefault="00916007" w:rsidP="000249C6">
      <w:pPr>
        <w:spacing w:after="100" w:line="240" w:lineRule="auto"/>
      </w:pPr>
      <w:r>
        <w:tab/>
        <w:t>Enter the full title of the endowed chair.</w:t>
      </w:r>
    </w:p>
    <w:p w:rsidR="00916007" w:rsidRDefault="00916007" w:rsidP="000249C6">
      <w:pPr>
        <w:spacing w:after="100" w:line="240" w:lineRule="auto"/>
      </w:pPr>
      <w:r>
        <w:t>When this is complete, click “Save” at the bottom left corner.</w:t>
      </w:r>
    </w:p>
    <w:p w:rsidR="00916007" w:rsidRPr="00916007" w:rsidRDefault="00916007" w:rsidP="000249C6">
      <w:pPr>
        <w:spacing w:after="100" w:line="240" w:lineRule="auto"/>
      </w:pPr>
      <w:r>
        <w:rPr>
          <w:noProof/>
        </w:rPr>
        <w:drawing>
          <wp:inline distT="0" distB="0" distL="0" distR="0">
            <wp:extent cx="4959350" cy="13525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4956704" cy="1351829"/>
                    </a:xfrm>
                    <a:prstGeom prst="rect">
                      <a:avLst/>
                    </a:prstGeom>
                  </pic:spPr>
                </pic:pic>
              </a:graphicData>
            </a:graphic>
          </wp:inline>
        </w:drawing>
      </w:r>
    </w:p>
    <w:p w:rsidR="00FA1ADA" w:rsidRDefault="00FA1ADA" w:rsidP="000249C6">
      <w:pPr>
        <w:spacing w:after="100" w:line="240" w:lineRule="auto"/>
        <w:rPr>
          <w:b/>
        </w:rPr>
      </w:pPr>
    </w:p>
    <w:p w:rsidR="000249C6" w:rsidRPr="00DB7BA3" w:rsidRDefault="000249C6" w:rsidP="000249C6">
      <w:pPr>
        <w:spacing w:after="100" w:line="240" w:lineRule="auto"/>
        <w:rPr>
          <w:b/>
        </w:rPr>
      </w:pPr>
      <w:r w:rsidRPr="00DB7BA3">
        <w:rPr>
          <w:b/>
        </w:rPr>
        <w:t xml:space="preserve">Step </w:t>
      </w:r>
      <w:r w:rsidR="00916007">
        <w:rPr>
          <w:b/>
        </w:rPr>
        <w:t>6</w:t>
      </w:r>
      <w:r w:rsidRPr="00DB7BA3">
        <w:rPr>
          <w:b/>
        </w:rPr>
        <w:t>:</w:t>
      </w:r>
    </w:p>
    <w:p w:rsidR="00DB7BA3" w:rsidRDefault="003834B0" w:rsidP="00900BA7">
      <w:pPr>
        <w:spacing w:after="100" w:line="240" w:lineRule="auto"/>
      </w:pPr>
      <w:r w:rsidRPr="00DB7BA3">
        <w:t>B</w:t>
      </w:r>
      <w:r w:rsidR="000249C6" w:rsidRPr="00DB7BA3">
        <w:t>egin</w:t>
      </w:r>
      <w:r w:rsidRPr="00DB7BA3">
        <w:t xml:space="preserve"> the departmental appointment rev</w:t>
      </w:r>
      <w:r w:rsidR="005B4675">
        <w:t>iew process. For further detail on routing appointment cases refer to the</w:t>
      </w:r>
      <w:r w:rsidR="00AE5A6D">
        <w:t xml:space="preserve"> following</w:t>
      </w:r>
      <w:r w:rsidR="005B4675">
        <w:t xml:space="preserve"> </w:t>
      </w:r>
      <w:hyperlink r:id="rId15" w:history="1">
        <w:r w:rsidR="0064789D" w:rsidRPr="0064789D">
          <w:rPr>
            <w:rStyle w:val="Hyperlink"/>
          </w:rPr>
          <w:t>routing guide</w:t>
        </w:r>
      </w:hyperlink>
      <w:r w:rsidR="003C6C6F">
        <w:t>. E</w:t>
      </w:r>
      <w:r w:rsidR="00FA1ADA">
        <w:t>xisting faculty</w:t>
      </w:r>
      <w:r w:rsidR="00E80422">
        <w:t xml:space="preserve"> will be able to view their Endo</w:t>
      </w:r>
      <w:r w:rsidR="00FA1ADA">
        <w:t>wed Chair Re/A</w:t>
      </w:r>
      <w:r w:rsidRPr="00DB7BA3">
        <w:t xml:space="preserve">ppointment cases in </w:t>
      </w:r>
      <w:proofErr w:type="spellStart"/>
      <w:r w:rsidRPr="00DB7BA3">
        <w:t>APBears</w:t>
      </w:r>
      <w:proofErr w:type="spellEnd"/>
      <w:r w:rsidRPr="00DB7BA3">
        <w:t xml:space="preserve">. They will </w:t>
      </w:r>
      <w:r w:rsidR="00FA1ADA">
        <w:t>be able to view the Candidate Summary, Recommendation Overview, Departmental Review, and Routing Log tabs</w:t>
      </w:r>
      <w:r w:rsidRPr="00DB7BA3">
        <w:t>.</w:t>
      </w:r>
    </w:p>
    <w:p w:rsidR="00900BA7" w:rsidRDefault="00900BA7" w:rsidP="00900BA7">
      <w:pPr>
        <w:spacing w:after="100" w:line="240" w:lineRule="auto"/>
      </w:pPr>
    </w:p>
    <w:p w:rsidR="001F059F" w:rsidRDefault="001F059F" w:rsidP="00FA1ADA">
      <w:pPr>
        <w:rPr>
          <w:b/>
        </w:rPr>
      </w:pPr>
      <w:r>
        <w:rPr>
          <w:b/>
        </w:rPr>
        <w:t>Step 7:</w:t>
      </w:r>
    </w:p>
    <w:p w:rsidR="001F059F" w:rsidRDefault="001F059F" w:rsidP="00FA1ADA">
      <w:r>
        <w:t>Complete and upload the</w:t>
      </w:r>
      <w:r w:rsidR="00F70E49">
        <w:t xml:space="preserve"> </w:t>
      </w:r>
      <w:bookmarkStart w:id="0" w:name="_GoBack"/>
      <w:r w:rsidR="00AE5A6D">
        <w:fldChar w:fldCharType="begin"/>
      </w:r>
      <w:r w:rsidR="00AE5A6D">
        <w:instrText xml:space="preserve"> HYPERLINK "http://apo</w:instrText>
      </w:r>
      <w:r w:rsidR="00AE5A6D">
        <w:instrText xml:space="preserve">.berkeley.edu/CheckSheets.html" </w:instrText>
      </w:r>
      <w:r w:rsidR="00AE5A6D">
        <w:fldChar w:fldCharType="separate"/>
      </w:r>
      <w:r w:rsidR="00F70E49" w:rsidRPr="00F70E49">
        <w:rPr>
          <w:rStyle w:val="Hyperlink"/>
        </w:rPr>
        <w:t xml:space="preserve">Endowed Chairs </w:t>
      </w:r>
      <w:proofErr w:type="spellStart"/>
      <w:r w:rsidR="00F70E49" w:rsidRPr="00F70E49">
        <w:rPr>
          <w:rStyle w:val="Hyperlink"/>
        </w:rPr>
        <w:t>checksheet</w:t>
      </w:r>
      <w:proofErr w:type="spellEnd"/>
      <w:r w:rsidR="00AE5A6D">
        <w:rPr>
          <w:rStyle w:val="Hyperlink"/>
        </w:rPr>
        <w:fldChar w:fldCharType="end"/>
      </w:r>
      <w:r>
        <w:t xml:space="preserve"> </w:t>
      </w:r>
      <w:bookmarkEnd w:id="0"/>
      <w:r>
        <w:t>as the Departmental Recommendation under the Documents tab. Update the “Salary Recommendation” tab by clicking the “Signoff” button. This indicates support for the re/appointment.</w:t>
      </w:r>
      <w:r w:rsidR="003C7D04">
        <w:t xml:space="preserve"> Once complete, press “Record Departmental Recommendation/Route to Dean Analyst.”</w:t>
      </w:r>
    </w:p>
    <w:p w:rsidR="003C7D04" w:rsidRDefault="003C7D04" w:rsidP="00FA1ADA">
      <w:pPr>
        <w:rPr>
          <w:b/>
        </w:rPr>
      </w:pPr>
      <w:r>
        <w:rPr>
          <w:b/>
        </w:rPr>
        <w:t>Step 8:</w:t>
      </w:r>
    </w:p>
    <w:p w:rsidR="003C7D04" w:rsidRPr="003C7D04" w:rsidRDefault="003C7D04" w:rsidP="00FA1ADA">
      <w:r>
        <w:t>Assign Dean as Dean Reviewer under “Reviewers” tab. Request review. Dean must then press “Signoff” button under Salary Recommendation tab to indicate concurrence. Once complete, Dean’s analyst presses “Record Dean Recommendation,” then “Route to Campus Review.”</w:t>
      </w:r>
    </w:p>
    <w:sectPr w:rsidR="003C7D04" w:rsidRPr="003C7D04" w:rsidSect="00B6122A">
      <w:pgSz w:w="12240" w:h="15840" w:code="1"/>
      <w:pgMar w:top="576" w:right="576" w:bottom="432"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B13" w:rsidRDefault="00111B13" w:rsidP="00B6122A">
      <w:pPr>
        <w:spacing w:after="0" w:line="240" w:lineRule="auto"/>
      </w:pPr>
      <w:r>
        <w:separator/>
      </w:r>
    </w:p>
  </w:endnote>
  <w:endnote w:type="continuationSeparator" w:id="0">
    <w:p w:rsidR="00111B13" w:rsidRDefault="00111B13" w:rsidP="00B61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B13" w:rsidRDefault="00111B13" w:rsidP="00B6122A">
      <w:pPr>
        <w:spacing w:after="0" w:line="240" w:lineRule="auto"/>
      </w:pPr>
      <w:r>
        <w:separator/>
      </w:r>
    </w:p>
  </w:footnote>
  <w:footnote w:type="continuationSeparator" w:id="0">
    <w:p w:rsidR="00111B13" w:rsidRDefault="00111B13" w:rsidP="00B612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270"/>
    <w:rsid w:val="000249C6"/>
    <w:rsid w:val="00042B5F"/>
    <w:rsid w:val="00046CEA"/>
    <w:rsid w:val="00072B5A"/>
    <w:rsid w:val="00094362"/>
    <w:rsid w:val="000A6773"/>
    <w:rsid w:val="000B1A00"/>
    <w:rsid w:val="000D3A69"/>
    <w:rsid w:val="00111B13"/>
    <w:rsid w:val="001511A4"/>
    <w:rsid w:val="001843A7"/>
    <w:rsid w:val="001901CE"/>
    <w:rsid w:val="001A5DAE"/>
    <w:rsid w:val="001F059F"/>
    <w:rsid w:val="00276D1E"/>
    <w:rsid w:val="002854D9"/>
    <w:rsid w:val="003207D1"/>
    <w:rsid w:val="003834B0"/>
    <w:rsid w:val="003C6C6F"/>
    <w:rsid w:val="003C7D04"/>
    <w:rsid w:val="003F1669"/>
    <w:rsid w:val="004058DC"/>
    <w:rsid w:val="004A4176"/>
    <w:rsid w:val="004C4153"/>
    <w:rsid w:val="00542CDC"/>
    <w:rsid w:val="005B4675"/>
    <w:rsid w:val="005B4D59"/>
    <w:rsid w:val="005D0598"/>
    <w:rsid w:val="005D2767"/>
    <w:rsid w:val="00634270"/>
    <w:rsid w:val="00635301"/>
    <w:rsid w:val="006429F4"/>
    <w:rsid w:val="0064789D"/>
    <w:rsid w:val="006E19E8"/>
    <w:rsid w:val="0075435D"/>
    <w:rsid w:val="00834A16"/>
    <w:rsid w:val="008E1C2F"/>
    <w:rsid w:val="00900BA7"/>
    <w:rsid w:val="009109DE"/>
    <w:rsid w:val="00916007"/>
    <w:rsid w:val="00983469"/>
    <w:rsid w:val="009A2B12"/>
    <w:rsid w:val="009F4CE4"/>
    <w:rsid w:val="00A32A80"/>
    <w:rsid w:val="00A77A66"/>
    <w:rsid w:val="00A845EA"/>
    <w:rsid w:val="00AE5A6D"/>
    <w:rsid w:val="00B55531"/>
    <w:rsid w:val="00B6122A"/>
    <w:rsid w:val="00BC5178"/>
    <w:rsid w:val="00BC5750"/>
    <w:rsid w:val="00C7628B"/>
    <w:rsid w:val="00CA7647"/>
    <w:rsid w:val="00D318CA"/>
    <w:rsid w:val="00DB716D"/>
    <w:rsid w:val="00DB7BA3"/>
    <w:rsid w:val="00DC07A4"/>
    <w:rsid w:val="00E4224E"/>
    <w:rsid w:val="00E74025"/>
    <w:rsid w:val="00E80422"/>
    <w:rsid w:val="00E9313C"/>
    <w:rsid w:val="00EC027D"/>
    <w:rsid w:val="00F03EAC"/>
    <w:rsid w:val="00F131CD"/>
    <w:rsid w:val="00F70E49"/>
    <w:rsid w:val="00F7527E"/>
    <w:rsid w:val="00F86D0C"/>
    <w:rsid w:val="00FA1ADA"/>
    <w:rsid w:val="00FA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270"/>
    <w:rPr>
      <w:rFonts w:ascii="Tahoma" w:hAnsi="Tahoma" w:cs="Tahoma"/>
      <w:sz w:val="16"/>
      <w:szCs w:val="16"/>
    </w:rPr>
  </w:style>
  <w:style w:type="paragraph" w:styleId="FootnoteText">
    <w:name w:val="footnote text"/>
    <w:basedOn w:val="Normal"/>
    <w:link w:val="FootnoteTextChar"/>
    <w:uiPriority w:val="99"/>
    <w:semiHidden/>
    <w:unhideWhenUsed/>
    <w:rsid w:val="00B612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122A"/>
    <w:rPr>
      <w:sz w:val="20"/>
      <w:szCs w:val="20"/>
    </w:rPr>
  </w:style>
  <w:style w:type="character" w:styleId="FootnoteReference">
    <w:name w:val="footnote reference"/>
    <w:basedOn w:val="DefaultParagraphFont"/>
    <w:uiPriority w:val="99"/>
    <w:semiHidden/>
    <w:unhideWhenUsed/>
    <w:rsid w:val="00B6122A"/>
    <w:rPr>
      <w:vertAlign w:val="superscript"/>
    </w:rPr>
  </w:style>
  <w:style w:type="paragraph" w:styleId="EndnoteText">
    <w:name w:val="endnote text"/>
    <w:basedOn w:val="Normal"/>
    <w:link w:val="EndnoteTextChar"/>
    <w:uiPriority w:val="99"/>
    <w:semiHidden/>
    <w:unhideWhenUsed/>
    <w:rsid w:val="00B612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122A"/>
    <w:rPr>
      <w:sz w:val="20"/>
      <w:szCs w:val="20"/>
    </w:rPr>
  </w:style>
  <w:style w:type="character" w:styleId="EndnoteReference">
    <w:name w:val="endnote reference"/>
    <w:basedOn w:val="DefaultParagraphFont"/>
    <w:uiPriority w:val="99"/>
    <w:semiHidden/>
    <w:unhideWhenUsed/>
    <w:rsid w:val="00B6122A"/>
    <w:rPr>
      <w:vertAlign w:val="superscript"/>
    </w:rPr>
  </w:style>
  <w:style w:type="paragraph" w:styleId="Caption">
    <w:name w:val="caption"/>
    <w:basedOn w:val="Normal"/>
    <w:next w:val="Normal"/>
    <w:uiPriority w:val="35"/>
    <w:unhideWhenUsed/>
    <w:qFormat/>
    <w:rsid w:val="00B6122A"/>
    <w:pPr>
      <w:spacing w:line="240" w:lineRule="auto"/>
    </w:pPr>
    <w:rPr>
      <w:b/>
      <w:bCs/>
      <w:color w:val="4F81BD" w:themeColor="accent1"/>
      <w:sz w:val="18"/>
      <w:szCs w:val="18"/>
    </w:rPr>
  </w:style>
  <w:style w:type="paragraph" w:styleId="ListParagraph">
    <w:name w:val="List Paragraph"/>
    <w:basedOn w:val="Normal"/>
    <w:uiPriority w:val="34"/>
    <w:qFormat/>
    <w:rsid w:val="00635301"/>
    <w:pPr>
      <w:ind w:left="720"/>
      <w:contextualSpacing/>
    </w:pPr>
  </w:style>
  <w:style w:type="character" w:styleId="Hyperlink">
    <w:name w:val="Hyperlink"/>
    <w:basedOn w:val="DefaultParagraphFont"/>
    <w:uiPriority w:val="99"/>
    <w:unhideWhenUsed/>
    <w:rsid w:val="009A2B12"/>
    <w:rPr>
      <w:color w:val="0000FF" w:themeColor="hyperlink"/>
      <w:u w:val="single"/>
    </w:rPr>
  </w:style>
  <w:style w:type="character" w:styleId="FollowedHyperlink">
    <w:name w:val="FollowedHyperlink"/>
    <w:basedOn w:val="DefaultParagraphFont"/>
    <w:uiPriority w:val="99"/>
    <w:semiHidden/>
    <w:unhideWhenUsed/>
    <w:rsid w:val="001843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270"/>
    <w:rPr>
      <w:rFonts w:ascii="Tahoma" w:hAnsi="Tahoma" w:cs="Tahoma"/>
      <w:sz w:val="16"/>
      <w:szCs w:val="16"/>
    </w:rPr>
  </w:style>
  <w:style w:type="paragraph" w:styleId="FootnoteText">
    <w:name w:val="footnote text"/>
    <w:basedOn w:val="Normal"/>
    <w:link w:val="FootnoteTextChar"/>
    <w:uiPriority w:val="99"/>
    <w:semiHidden/>
    <w:unhideWhenUsed/>
    <w:rsid w:val="00B612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122A"/>
    <w:rPr>
      <w:sz w:val="20"/>
      <w:szCs w:val="20"/>
    </w:rPr>
  </w:style>
  <w:style w:type="character" w:styleId="FootnoteReference">
    <w:name w:val="footnote reference"/>
    <w:basedOn w:val="DefaultParagraphFont"/>
    <w:uiPriority w:val="99"/>
    <w:semiHidden/>
    <w:unhideWhenUsed/>
    <w:rsid w:val="00B6122A"/>
    <w:rPr>
      <w:vertAlign w:val="superscript"/>
    </w:rPr>
  </w:style>
  <w:style w:type="paragraph" w:styleId="EndnoteText">
    <w:name w:val="endnote text"/>
    <w:basedOn w:val="Normal"/>
    <w:link w:val="EndnoteTextChar"/>
    <w:uiPriority w:val="99"/>
    <w:semiHidden/>
    <w:unhideWhenUsed/>
    <w:rsid w:val="00B612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122A"/>
    <w:rPr>
      <w:sz w:val="20"/>
      <w:szCs w:val="20"/>
    </w:rPr>
  </w:style>
  <w:style w:type="character" w:styleId="EndnoteReference">
    <w:name w:val="endnote reference"/>
    <w:basedOn w:val="DefaultParagraphFont"/>
    <w:uiPriority w:val="99"/>
    <w:semiHidden/>
    <w:unhideWhenUsed/>
    <w:rsid w:val="00B6122A"/>
    <w:rPr>
      <w:vertAlign w:val="superscript"/>
    </w:rPr>
  </w:style>
  <w:style w:type="paragraph" w:styleId="Caption">
    <w:name w:val="caption"/>
    <w:basedOn w:val="Normal"/>
    <w:next w:val="Normal"/>
    <w:uiPriority w:val="35"/>
    <w:unhideWhenUsed/>
    <w:qFormat/>
    <w:rsid w:val="00B6122A"/>
    <w:pPr>
      <w:spacing w:line="240" w:lineRule="auto"/>
    </w:pPr>
    <w:rPr>
      <w:b/>
      <w:bCs/>
      <w:color w:val="4F81BD" w:themeColor="accent1"/>
      <w:sz w:val="18"/>
      <w:szCs w:val="18"/>
    </w:rPr>
  </w:style>
  <w:style w:type="paragraph" w:styleId="ListParagraph">
    <w:name w:val="List Paragraph"/>
    <w:basedOn w:val="Normal"/>
    <w:uiPriority w:val="34"/>
    <w:qFormat/>
    <w:rsid w:val="00635301"/>
    <w:pPr>
      <w:ind w:left="720"/>
      <w:contextualSpacing/>
    </w:pPr>
  </w:style>
  <w:style w:type="character" w:styleId="Hyperlink">
    <w:name w:val="Hyperlink"/>
    <w:basedOn w:val="DefaultParagraphFont"/>
    <w:uiPriority w:val="99"/>
    <w:unhideWhenUsed/>
    <w:rsid w:val="009A2B12"/>
    <w:rPr>
      <w:color w:val="0000FF" w:themeColor="hyperlink"/>
      <w:u w:val="single"/>
    </w:rPr>
  </w:style>
  <w:style w:type="character" w:styleId="FollowedHyperlink">
    <w:name w:val="FollowedHyperlink"/>
    <w:basedOn w:val="DefaultParagraphFont"/>
    <w:uiPriority w:val="99"/>
    <w:semiHidden/>
    <w:unhideWhenUsed/>
    <w:rsid w:val="001843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apapps.berkeley.edu/appointment-case-routing-guide" TargetMode="External"/><Relationship Id="rId10" Type="http://schemas.openxmlformats.org/officeDocument/2006/relationships/image" Target="media/image2.jpg"/><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8BCA7-EA1B-4D48-964E-42EAA95D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 Lesser</dc:creator>
  <cp:lastModifiedBy>Nicole B Lesser</cp:lastModifiedBy>
  <cp:revision>19</cp:revision>
  <cp:lastPrinted>2016-11-17T22:53:00Z</cp:lastPrinted>
  <dcterms:created xsi:type="dcterms:W3CDTF">2016-11-17T18:47:00Z</dcterms:created>
  <dcterms:modified xsi:type="dcterms:W3CDTF">2017-11-07T22:49:00Z</dcterms:modified>
</cp:coreProperties>
</file>