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DBCC" w14:textId="0169042E" w:rsidR="00FE55C2" w:rsidRPr="009B12C1" w:rsidRDefault="00C223B6" w:rsidP="009B12C1">
      <w:pPr>
        <w:pStyle w:val="Title"/>
      </w:pPr>
      <w:r>
        <w:t xml:space="preserve">Overview of Changes in the </w:t>
      </w:r>
      <w:r w:rsidR="0047723A">
        <w:t>EPM Data Warehouse</w:t>
      </w:r>
    </w:p>
    <w:p w14:paraId="17820930" w14:textId="4DA57615" w:rsidR="00EE3394" w:rsidRPr="00EE3394" w:rsidRDefault="0047723A" w:rsidP="00EE3394">
      <w:pPr>
        <w:pStyle w:val="StyleDate"/>
      </w:pPr>
      <w:r>
        <w:t>June 30, 2022</w:t>
      </w:r>
    </w:p>
    <w:p w14:paraId="525857C1" w14:textId="3DDC107D" w:rsidR="00925604" w:rsidRDefault="00925604" w:rsidP="005B1909">
      <w:pPr>
        <w:spacing w:before="120" w:after="120" w:line="240" w:lineRule="auto"/>
        <w:contextualSpacing/>
      </w:pPr>
      <w:r w:rsidRPr="00925604">
        <w:t xml:space="preserve">The EPM Data Warehouse, formerly </w:t>
      </w:r>
      <w:r w:rsidR="00BC6058">
        <w:t xml:space="preserve">known as </w:t>
      </w:r>
      <w:r w:rsidRPr="00925604">
        <w:t>OBIEE</w:t>
      </w:r>
      <w:r w:rsidR="00BC6058">
        <w:t xml:space="preserve"> (Oracle Business Intelligence Enterprise Edition)</w:t>
      </w:r>
      <w:r w:rsidRPr="00925604">
        <w:t>, is being updated</w:t>
      </w:r>
      <w:r>
        <w:t xml:space="preserve"> on July 11, 2022.</w:t>
      </w:r>
    </w:p>
    <w:p w14:paraId="7804C1D9" w14:textId="77777777" w:rsidR="00925604" w:rsidRDefault="00925604" w:rsidP="005B1909">
      <w:pPr>
        <w:spacing w:before="120" w:after="120" w:line="240" w:lineRule="auto"/>
        <w:contextualSpacing/>
      </w:pPr>
    </w:p>
    <w:p w14:paraId="4BB0EA9C" w14:textId="2958DDCF" w:rsidR="00925604" w:rsidRDefault="00925604" w:rsidP="005B1909">
      <w:pPr>
        <w:spacing w:before="120" w:after="120" w:line="240" w:lineRule="auto"/>
        <w:contextualSpacing/>
      </w:pPr>
      <w:r w:rsidRPr="00925604">
        <w:t>It will have a new look and feel. It will operate in the same way with some new features and minor changes. You will be able to run your existing reports and dashboards.</w:t>
      </w:r>
      <w:r w:rsidR="005B1909">
        <w:t xml:space="preserve"> </w:t>
      </w:r>
      <w:r w:rsidRPr="00630FF8">
        <w:t>When you sign into the EPM Data Warehouse, on July 11, you’ll notice changes after the upgrade.</w:t>
      </w:r>
      <w:r>
        <w:t xml:space="preserve"> </w:t>
      </w:r>
    </w:p>
    <w:p w14:paraId="772DAF2A" w14:textId="77777777" w:rsidR="00925604" w:rsidRDefault="00925604" w:rsidP="005B1909">
      <w:pPr>
        <w:spacing w:before="120" w:after="120" w:line="240" w:lineRule="auto"/>
        <w:contextualSpacing/>
      </w:pPr>
    </w:p>
    <w:p w14:paraId="111B4CA4" w14:textId="2EA5E62E" w:rsidR="00925604" w:rsidRDefault="00C223B6" w:rsidP="005B1909">
      <w:pPr>
        <w:spacing w:before="120" w:after="120" w:line="240" w:lineRule="auto"/>
        <w:contextualSpacing/>
      </w:pPr>
      <w:r>
        <w:t xml:space="preserve">This overview contains information about changes to the </w:t>
      </w:r>
      <w:r w:rsidR="0047723A">
        <w:t xml:space="preserve">EPM Data Warehouse due to the upgrade. </w:t>
      </w:r>
    </w:p>
    <w:p w14:paraId="11B1B001" w14:textId="77777777" w:rsidR="00925604" w:rsidRDefault="00925604" w:rsidP="005B1909">
      <w:pPr>
        <w:spacing w:before="120" w:after="120" w:line="240" w:lineRule="auto"/>
        <w:contextualSpacing/>
      </w:pPr>
    </w:p>
    <w:p w14:paraId="7DB14F9A" w14:textId="2D7C395F" w:rsidR="0047723A" w:rsidRPr="00925604" w:rsidRDefault="0047723A" w:rsidP="005B1909">
      <w:pPr>
        <w:spacing w:before="120" w:after="120" w:line="240" w:lineRule="auto"/>
        <w:contextualSpacing/>
        <w:rPr>
          <w:rStyle w:val="Strong"/>
        </w:rPr>
      </w:pPr>
      <w:r w:rsidRPr="00925604">
        <w:rPr>
          <w:rStyle w:val="Strong"/>
        </w:rPr>
        <w:t xml:space="preserve">Changes include the following: </w:t>
      </w:r>
    </w:p>
    <w:p w14:paraId="5FC84BFF" w14:textId="77777777" w:rsidR="0047723A" w:rsidRDefault="0047723A" w:rsidP="005B1909">
      <w:pPr>
        <w:pStyle w:val="ListParagraph"/>
        <w:numPr>
          <w:ilvl w:val="0"/>
          <w:numId w:val="13"/>
        </w:numPr>
        <w:contextualSpacing/>
      </w:pPr>
      <w:r>
        <w:t>A new look and feel with the State of Minnesota branding</w:t>
      </w:r>
    </w:p>
    <w:p w14:paraId="28AAB485" w14:textId="27747726" w:rsidR="0047723A" w:rsidRDefault="0047723A" w:rsidP="005B1909">
      <w:pPr>
        <w:pStyle w:val="ListParagraph"/>
        <w:numPr>
          <w:ilvl w:val="0"/>
          <w:numId w:val="13"/>
        </w:numPr>
        <w:contextualSpacing/>
      </w:pPr>
      <w:r w:rsidRPr="0047723A">
        <w:t>Renamed Statewide dashboards to match the State branding</w:t>
      </w:r>
    </w:p>
    <w:p w14:paraId="4B9095A1" w14:textId="0D44CEC2" w:rsidR="0047723A" w:rsidRDefault="0047723A" w:rsidP="005B1909">
      <w:pPr>
        <w:pStyle w:val="ListParagraph"/>
        <w:numPr>
          <w:ilvl w:val="0"/>
          <w:numId w:val="13"/>
        </w:numPr>
        <w:contextualSpacing/>
      </w:pPr>
      <w:r w:rsidRPr="0047723A">
        <w:t xml:space="preserve">New </w:t>
      </w:r>
      <w:r w:rsidR="004C4AB6">
        <w:t xml:space="preserve">search and </w:t>
      </w:r>
      <w:r w:rsidRPr="0047723A">
        <w:t xml:space="preserve">sort </w:t>
      </w:r>
      <w:r w:rsidR="0077519A">
        <w:t>feature</w:t>
      </w:r>
      <w:r w:rsidR="004C4AB6">
        <w:t>s</w:t>
      </w:r>
      <w:r w:rsidR="0077519A">
        <w:t xml:space="preserve"> </w:t>
      </w:r>
      <w:r w:rsidRPr="0047723A">
        <w:t>inside the Subject Areas</w:t>
      </w:r>
    </w:p>
    <w:p w14:paraId="64FA1239" w14:textId="5B03DCA2" w:rsidR="00BF0DB7" w:rsidRDefault="00BF0DB7" w:rsidP="005B1909">
      <w:pPr>
        <w:pStyle w:val="ListParagraph"/>
        <w:numPr>
          <w:ilvl w:val="0"/>
          <w:numId w:val="13"/>
        </w:numPr>
        <w:contextualSpacing/>
      </w:pPr>
      <w:r>
        <w:t>New search feature to look up a Subject Area when creating a new analysis</w:t>
      </w:r>
    </w:p>
    <w:p w14:paraId="74352666" w14:textId="6C11E8DC" w:rsidR="0047723A" w:rsidRDefault="0047723A" w:rsidP="005B1909">
      <w:pPr>
        <w:pStyle w:val="ListParagraph"/>
        <w:numPr>
          <w:ilvl w:val="0"/>
          <w:numId w:val="13"/>
        </w:numPr>
        <w:contextualSpacing/>
      </w:pPr>
      <w:r w:rsidRPr="0047723A">
        <w:t xml:space="preserve">Save </w:t>
      </w:r>
      <w:r w:rsidR="00230076">
        <w:t xml:space="preserve">a </w:t>
      </w:r>
      <w:r w:rsidRPr="0047723A">
        <w:t xml:space="preserve">column to </w:t>
      </w:r>
      <w:r w:rsidR="00230076">
        <w:t xml:space="preserve">My Folders in the </w:t>
      </w:r>
      <w:r w:rsidRPr="0047723A">
        <w:t>Catalog</w:t>
      </w:r>
      <w:r w:rsidR="00BC6058">
        <w:t xml:space="preserve"> </w:t>
      </w:r>
      <w:r w:rsidR="00230076">
        <w:t>and reuse it</w:t>
      </w:r>
    </w:p>
    <w:p w14:paraId="20CD3459" w14:textId="269692CA" w:rsidR="0047723A" w:rsidRDefault="00925604" w:rsidP="005B1909">
      <w:pPr>
        <w:pStyle w:val="ListParagraph"/>
        <w:numPr>
          <w:ilvl w:val="0"/>
          <w:numId w:val="13"/>
        </w:numPr>
        <w:contextualSpacing/>
      </w:pPr>
      <w:r>
        <w:t>Current Favorites will not migrate to the upgrade</w:t>
      </w:r>
      <w:r w:rsidR="00D64D42">
        <w:t>d version</w:t>
      </w:r>
    </w:p>
    <w:p w14:paraId="1757E227" w14:textId="77777777" w:rsidR="00925604" w:rsidRDefault="00925604" w:rsidP="005B1909">
      <w:pPr>
        <w:pStyle w:val="ListParagraph"/>
        <w:numPr>
          <w:ilvl w:val="0"/>
          <w:numId w:val="13"/>
        </w:numPr>
        <w:contextualSpacing/>
      </w:pPr>
      <w:r>
        <w:t>Warehouse Training (OBIEE) Tile Unavailability</w:t>
      </w:r>
    </w:p>
    <w:p w14:paraId="7351059C" w14:textId="3847F2C3" w:rsidR="0047723A" w:rsidRDefault="0047723A" w:rsidP="005B1909">
      <w:pPr>
        <w:spacing w:before="120" w:after="120" w:line="240" w:lineRule="auto"/>
        <w:contextualSpacing/>
      </w:pPr>
      <w:r w:rsidRPr="00925604">
        <w:rPr>
          <w:rStyle w:val="Strong"/>
        </w:rPr>
        <w:t>Questions?</w:t>
      </w:r>
      <w:r>
        <w:t xml:space="preserve"> Contact the SWIFT Help Desk: </w:t>
      </w:r>
      <w:hyperlink r:id="rId8" w:history="1">
        <w:r w:rsidR="00925604" w:rsidRPr="00DE09B9">
          <w:rPr>
            <w:rStyle w:val="Hyperlink"/>
          </w:rPr>
          <w:t>SWIFT.project@state.mn.us</w:t>
        </w:r>
      </w:hyperlink>
      <w:r>
        <w:t>.</w:t>
      </w:r>
    </w:p>
    <w:p w14:paraId="34C23204" w14:textId="3D6F6B82" w:rsidR="00C223B6" w:rsidRDefault="00925604" w:rsidP="00925604">
      <w:pPr>
        <w:pStyle w:val="Heading2"/>
      </w:pPr>
      <w:r w:rsidRPr="00925604">
        <w:t>A new look and feel with the State of Minnesota branding</w:t>
      </w:r>
    </w:p>
    <w:p w14:paraId="767C22D4" w14:textId="4AB3B068" w:rsidR="00925604" w:rsidRPr="0077519A" w:rsidRDefault="00925604" w:rsidP="005B1909">
      <w:pPr>
        <w:spacing w:before="120" w:after="120" w:line="240" w:lineRule="auto"/>
      </w:pPr>
      <w:r w:rsidRPr="0077519A">
        <w:t xml:space="preserve">The official title </w:t>
      </w:r>
      <w:r w:rsidR="00BC6058" w:rsidRPr="0077519A">
        <w:t xml:space="preserve">is </w:t>
      </w:r>
      <w:r w:rsidRPr="0077519A">
        <w:t xml:space="preserve">“EPM Data Warehouse.” You might </w:t>
      </w:r>
      <w:r w:rsidR="00BC6058" w:rsidRPr="0077519A">
        <w:t>know it previously as</w:t>
      </w:r>
      <w:r w:rsidRPr="0077519A">
        <w:t xml:space="preserve"> “OBIEE,” “SWIFT Data Warehouse,”</w:t>
      </w:r>
      <w:r w:rsidR="00BC6058" w:rsidRPr="0077519A">
        <w:t xml:space="preserve"> “State of Minnesota Business Intelligence,”</w:t>
      </w:r>
      <w:r w:rsidRPr="0077519A">
        <w:t xml:space="preserve"> or “Data Warehouse.”</w:t>
      </w:r>
    </w:p>
    <w:p w14:paraId="7E2D6FFE" w14:textId="64D4FDA2" w:rsidR="00925604" w:rsidRPr="00925604" w:rsidRDefault="00925604" w:rsidP="005B1909">
      <w:pPr>
        <w:spacing w:before="120" w:after="120" w:line="240" w:lineRule="auto"/>
      </w:pPr>
      <w:r w:rsidRPr="0077519A">
        <w:t>It will have the same brand as other State enterprise system</w:t>
      </w:r>
      <w:r w:rsidR="005B1909" w:rsidRPr="0077519A">
        <w:t>s</w:t>
      </w:r>
      <w:r w:rsidRPr="0077519A">
        <w:t xml:space="preserve"> such as the Administrative Portal or the </w:t>
      </w:r>
      <w:proofErr w:type="gramStart"/>
      <w:r w:rsidR="005B1909" w:rsidRPr="0077519A">
        <w:t>Self Service</w:t>
      </w:r>
      <w:proofErr w:type="gramEnd"/>
      <w:r w:rsidR="005B1909" w:rsidRPr="0077519A">
        <w:t xml:space="preserve"> Portal.</w:t>
      </w:r>
    </w:p>
    <w:p w14:paraId="41435436" w14:textId="42D4E388" w:rsidR="0047723A" w:rsidRPr="0047723A" w:rsidRDefault="005B1909" w:rsidP="005B190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909">
        <w:rPr>
          <w:noProof/>
        </w:rPr>
        <w:drawing>
          <wp:inline distT="0" distB="0" distL="0" distR="0" wp14:anchorId="7C29BD42" wp14:editId="59B13DAC">
            <wp:extent cx="5943600" cy="389890"/>
            <wp:effectExtent l="19050" t="19050" r="19050" b="10160"/>
            <wp:docPr id="9" name="Picture 9" descr="Updated header of the EPM Data Warehouse to match other State of Minnesota enterprise syste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Updated header of the EPM Data Warehouse to match other State of Minnesota enterprise systems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027707" w14:textId="77777777" w:rsidR="0047723A" w:rsidRPr="005B1909" w:rsidRDefault="0047723A" w:rsidP="005B1909">
      <w:pPr>
        <w:pStyle w:val="Heading2"/>
        <w:rPr>
          <w:rFonts w:eastAsia="Times New Roman"/>
        </w:rPr>
      </w:pPr>
      <w:r w:rsidRPr="005B1909">
        <w:rPr>
          <w:rFonts w:eastAsia="Times New Roman"/>
        </w:rPr>
        <w:t>Renamed Statewide dashboards to match the State branding</w:t>
      </w:r>
    </w:p>
    <w:p w14:paraId="2C9D3876" w14:textId="77777777" w:rsidR="0047723A" w:rsidRPr="0047723A" w:rsidRDefault="0047723A" w:rsidP="005B1909">
      <w:pPr>
        <w:numPr>
          <w:ilvl w:val="0"/>
          <w:numId w:val="11"/>
        </w:numPr>
        <w:spacing w:before="120" w:after="120" w:line="240" w:lineRule="auto"/>
        <w:contextualSpacing/>
        <w:rPr>
          <w:rFonts w:eastAsia="Times New Roman" w:cstheme="minorHAnsi"/>
        </w:rPr>
      </w:pPr>
      <w:r w:rsidRPr="0047723A">
        <w:rPr>
          <w:rFonts w:eastAsia="Times New Roman" w:cstheme="minorHAnsi"/>
        </w:rPr>
        <w:t>“OBIEE Support” will become the “EPM Data Warehouse Quick Links.”</w:t>
      </w:r>
    </w:p>
    <w:p w14:paraId="268BD671" w14:textId="77777777" w:rsidR="0047723A" w:rsidRPr="0047723A" w:rsidRDefault="0047723A" w:rsidP="005B1909">
      <w:pPr>
        <w:numPr>
          <w:ilvl w:val="0"/>
          <w:numId w:val="11"/>
        </w:numPr>
        <w:spacing w:before="120" w:after="120" w:line="240" w:lineRule="auto"/>
        <w:contextualSpacing/>
        <w:rPr>
          <w:rFonts w:eastAsia="Times New Roman" w:cstheme="minorHAnsi"/>
        </w:rPr>
      </w:pPr>
      <w:r w:rsidRPr="0047723A">
        <w:rPr>
          <w:rFonts w:eastAsia="Times New Roman" w:cstheme="minorHAnsi"/>
        </w:rPr>
        <w:t>“OBIEE Data Dictionary” will become the “EPM Data Warehouse Data Dictionary.”</w:t>
      </w:r>
    </w:p>
    <w:p w14:paraId="5DAE8324" w14:textId="77777777" w:rsidR="0047723A" w:rsidRPr="0047723A" w:rsidRDefault="0047723A" w:rsidP="005B1909">
      <w:pPr>
        <w:numPr>
          <w:ilvl w:val="0"/>
          <w:numId w:val="11"/>
        </w:numPr>
        <w:spacing w:before="120" w:after="120" w:line="240" w:lineRule="auto"/>
        <w:rPr>
          <w:rFonts w:eastAsia="Times New Roman" w:cstheme="minorHAnsi"/>
        </w:rPr>
      </w:pPr>
      <w:r w:rsidRPr="0047723A">
        <w:rPr>
          <w:rFonts w:eastAsia="Times New Roman" w:cstheme="minorHAnsi"/>
        </w:rPr>
        <w:t>“OBIEE Overview” will become the “EPM Data Warehouse Overview.”</w:t>
      </w:r>
    </w:p>
    <w:p w14:paraId="5178AF73" w14:textId="77777777" w:rsidR="005B1909" w:rsidRDefault="005B1909">
      <w:pPr>
        <w:rPr>
          <w:rStyle w:val="Heading2Char"/>
        </w:rPr>
      </w:pPr>
      <w:r>
        <w:rPr>
          <w:rStyle w:val="Heading2Char"/>
        </w:rPr>
        <w:br w:type="page"/>
      </w:r>
    </w:p>
    <w:p w14:paraId="6662A1C8" w14:textId="061F3171" w:rsidR="00E7211E" w:rsidRDefault="0047723A" w:rsidP="005B1909">
      <w:pPr>
        <w:spacing w:before="120" w:after="120" w:line="240" w:lineRule="auto"/>
        <w:rPr>
          <w:rFonts w:eastAsia="Times New Roman" w:cstheme="minorHAnsi"/>
        </w:rPr>
      </w:pPr>
      <w:r w:rsidRPr="0047723A">
        <w:rPr>
          <w:rStyle w:val="Heading2Char"/>
        </w:rPr>
        <w:lastRenderedPageBreak/>
        <w:t xml:space="preserve">New search </w:t>
      </w:r>
      <w:r w:rsidR="005B3495">
        <w:rPr>
          <w:rStyle w:val="Heading2Char"/>
        </w:rPr>
        <w:t xml:space="preserve">and sort </w:t>
      </w:r>
      <w:r w:rsidR="0077519A">
        <w:rPr>
          <w:rStyle w:val="Heading2Char"/>
        </w:rPr>
        <w:t>feature</w:t>
      </w:r>
      <w:r w:rsidR="005B3495">
        <w:rPr>
          <w:rStyle w:val="Heading2Char"/>
        </w:rPr>
        <w:t>s</w:t>
      </w:r>
      <w:r w:rsidR="0077519A">
        <w:rPr>
          <w:rStyle w:val="Heading2Char"/>
        </w:rPr>
        <w:t xml:space="preserve"> </w:t>
      </w:r>
      <w:r w:rsidRPr="0047723A">
        <w:rPr>
          <w:rStyle w:val="Heading2Char"/>
        </w:rPr>
        <w:t>inside the Subject Areas</w:t>
      </w:r>
      <w:r w:rsidRPr="0047723A">
        <w:rPr>
          <w:rFonts w:eastAsia="Times New Roman" w:cstheme="minorHAnsi"/>
        </w:rPr>
        <w:br/>
        <w:t>You will be able to search</w:t>
      </w:r>
      <w:r w:rsidR="00E7211E">
        <w:rPr>
          <w:rFonts w:eastAsia="Times New Roman" w:cstheme="minorHAnsi"/>
        </w:rPr>
        <w:t xml:space="preserve"> and sort</w:t>
      </w:r>
      <w:r w:rsidRPr="0047723A">
        <w:rPr>
          <w:rFonts w:eastAsia="Times New Roman" w:cstheme="minorHAnsi"/>
        </w:rPr>
        <w:t xml:space="preserve"> inside the </w:t>
      </w:r>
      <w:r w:rsidRPr="0047723A">
        <w:rPr>
          <w:rStyle w:val="Emphasis"/>
        </w:rPr>
        <w:t>Subject Areas</w:t>
      </w:r>
      <w:r w:rsidRPr="0047723A">
        <w:rPr>
          <w:rFonts w:eastAsia="Times New Roman" w:cstheme="minorHAnsi"/>
        </w:rPr>
        <w:t xml:space="preserve"> to easily find a folder or data element within </w:t>
      </w:r>
      <w:r w:rsidR="00E7211E">
        <w:rPr>
          <w:rFonts w:eastAsia="Times New Roman" w:cstheme="minorHAnsi"/>
        </w:rPr>
        <w:t>an existing report. These features work in both the Criteria and Results tabs</w:t>
      </w:r>
    </w:p>
    <w:p w14:paraId="0AE9F0F8" w14:textId="5499B1FA" w:rsidR="0047723A" w:rsidRDefault="0047723A" w:rsidP="005B1909">
      <w:pPr>
        <w:spacing w:before="120" w:after="120" w:line="240" w:lineRule="auto"/>
        <w:rPr>
          <w:rFonts w:eastAsia="Times New Roman" w:cstheme="minorHAnsi"/>
        </w:rPr>
      </w:pPr>
      <w:r w:rsidRPr="0047723A">
        <w:rPr>
          <w:rFonts w:eastAsia="Times New Roman" w:cstheme="minorHAnsi"/>
        </w:rPr>
        <w:t xml:space="preserve">When you are inside the </w:t>
      </w:r>
      <w:r w:rsidRPr="0047723A">
        <w:rPr>
          <w:rStyle w:val="Emphasis"/>
        </w:rPr>
        <w:t>Subject Areas</w:t>
      </w:r>
      <w:r w:rsidRPr="0047723A">
        <w:rPr>
          <w:rFonts w:eastAsia="Times New Roman" w:cstheme="minorHAnsi"/>
        </w:rPr>
        <w:t xml:space="preserve"> pane</w:t>
      </w:r>
      <w:r w:rsidR="00E7211E">
        <w:rPr>
          <w:rFonts w:eastAsia="Times New Roman" w:cstheme="minorHAnsi"/>
        </w:rPr>
        <w:t xml:space="preserve"> of an existing report</w:t>
      </w:r>
      <w:r w:rsidRPr="0047723A">
        <w:rPr>
          <w:rFonts w:eastAsia="Times New Roman" w:cstheme="minorHAnsi"/>
        </w:rPr>
        <w:t xml:space="preserve">, select the </w:t>
      </w:r>
      <w:r w:rsidRPr="0047723A">
        <w:rPr>
          <w:rStyle w:val="Strong"/>
        </w:rPr>
        <w:t>Search</w:t>
      </w:r>
      <w:r w:rsidRPr="0047723A">
        <w:rPr>
          <w:rFonts w:eastAsia="Times New Roman" w:cstheme="minorHAnsi"/>
        </w:rPr>
        <w:t xml:space="preserve"> icon. </w:t>
      </w:r>
      <w:r w:rsidR="00E7211E">
        <w:rPr>
          <w:rFonts w:eastAsia="Times New Roman" w:cstheme="minorHAnsi"/>
        </w:rPr>
        <w:t xml:space="preserve">It looks like a looking glass. </w:t>
      </w:r>
      <w:r w:rsidRPr="0047723A">
        <w:rPr>
          <w:rFonts w:eastAsia="Times New Roman" w:cstheme="minorHAnsi"/>
        </w:rPr>
        <w:t xml:space="preserve">Enter a keyword or the wildcard </w:t>
      </w:r>
      <w:r w:rsidR="005B1909">
        <w:rPr>
          <w:rFonts w:eastAsia="Times New Roman" w:cstheme="minorHAnsi"/>
        </w:rPr>
        <w:t>such as “</w:t>
      </w:r>
      <w:r w:rsidRPr="0047723A">
        <w:rPr>
          <w:rFonts w:eastAsia="Times New Roman" w:cstheme="minorHAnsi"/>
        </w:rPr>
        <w:t>%</w:t>
      </w:r>
      <w:r w:rsidR="005B1909">
        <w:rPr>
          <w:rFonts w:eastAsia="Times New Roman" w:cstheme="minorHAnsi"/>
        </w:rPr>
        <w:t>”</w:t>
      </w:r>
      <w:r w:rsidRPr="0047723A">
        <w:rPr>
          <w:rFonts w:eastAsia="Times New Roman" w:cstheme="minorHAnsi"/>
        </w:rPr>
        <w:t xml:space="preserve"> in the </w:t>
      </w:r>
      <w:r w:rsidRPr="0047723A">
        <w:rPr>
          <w:rStyle w:val="Strong"/>
        </w:rPr>
        <w:t>Search</w:t>
      </w:r>
      <w:r w:rsidRPr="0047723A">
        <w:rPr>
          <w:rFonts w:eastAsia="Times New Roman" w:cstheme="minorHAnsi"/>
        </w:rPr>
        <w:t xml:space="preserve"> box and select </w:t>
      </w:r>
      <w:r w:rsidR="005B1909">
        <w:rPr>
          <w:rFonts w:eastAsia="Times New Roman" w:cstheme="minorHAnsi"/>
        </w:rPr>
        <w:t xml:space="preserve">the </w:t>
      </w:r>
      <w:r w:rsidRPr="0047723A">
        <w:rPr>
          <w:rStyle w:val="Strong"/>
        </w:rPr>
        <w:t>Enter</w:t>
      </w:r>
      <w:r w:rsidRPr="0047723A">
        <w:rPr>
          <w:rFonts w:eastAsia="Times New Roman" w:cstheme="minorHAnsi"/>
        </w:rPr>
        <w:t xml:space="preserve"> key. The folder or data element will appear at the top of the list.</w:t>
      </w:r>
    </w:p>
    <w:p w14:paraId="2BE1E1E0" w14:textId="13C208C0" w:rsidR="00E7211E" w:rsidRDefault="00E7211E" w:rsidP="005B1909">
      <w:pPr>
        <w:spacing w:before="120"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Also, you can sort the order of the folders by selecting the </w:t>
      </w:r>
      <w:r w:rsidRPr="00E7211E">
        <w:rPr>
          <w:rStyle w:val="Strong"/>
        </w:rPr>
        <w:t>Sort</w:t>
      </w:r>
      <w:r>
        <w:rPr>
          <w:rFonts w:eastAsia="Times New Roman" w:cstheme="minorHAnsi"/>
        </w:rPr>
        <w:t xml:space="preserve"> icon. It is two arrows, one pointing up and one pointing down.</w:t>
      </w:r>
    </w:p>
    <w:p w14:paraId="0851A2BD" w14:textId="36D577B3" w:rsidR="00E7211E" w:rsidRPr="0047723A" w:rsidRDefault="00E7211E" w:rsidP="005B1909">
      <w:pPr>
        <w:spacing w:before="120" w:after="120" w:line="240" w:lineRule="auto"/>
        <w:rPr>
          <w:rFonts w:eastAsia="Times New Roman" w:cstheme="minorHAnsi"/>
        </w:rPr>
      </w:pPr>
      <w:r>
        <w:rPr>
          <w:noProof/>
        </w:rPr>
        <w:drawing>
          <wp:inline distT="0" distB="0" distL="0" distR="0" wp14:anchorId="365DE625" wp14:editId="40D58A8D">
            <wp:extent cx="2552381" cy="1780952"/>
            <wp:effectExtent l="19050" t="19050" r="19685" b="10160"/>
            <wp:docPr id="1" name="Picture 1" descr="New Search and Sort icons in an existing report in the Criteria and Results t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w Search and Sort icons in an existing report in the Criteria and Results tab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17809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FD34C3" w14:textId="32547CC8" w:rsidR="0047723A" w:rsidRPr="0047723A" w:rsidRDefault="0047723A" w:rsidP="005B1909">
      <w:pPr>
        <w:spacing w:before="120" w:after="120" w:line="240" w:lineRule="auto"/>
        <w:rPr>
          <w:rFonts w:eastAsia="Times New Roman" w:cstheme="minorHAnsi"/>
        </w:rPr>
      </w:pPr>
      <w:r w:rsidRPr="0047723A">
        <w:rPr>
          <w:rStyle w:val="Heading2Char"/>
        </w:rPr>
        <w:t xml:space="preserve">New search feature </w:t>
      </w:r>
      <w:r w:rsidR="00BF0DB7">
        <w:rPr>
          <w:rStyle w:val="Heading2Char"/>
        </w:rPr>
        <w:t>to look up</w:t>
      </w:r>
      <w:r w:rsidRPr="0047723A">
        <w:rPr>
          <w:rStyle w:val="Heading2Char"/>
        </w:rPr>
        <w:t xml:space="preserve"> Subject Areas when creating a new analysis</w:t>
      </w:r>
      <w:r w:rsidRPr="0047723A">
        <w:rPr>
          <w:rFonts w:eastAsia="Times New Roman" w:cstheme="minorHAnsi"/>
        </w:rPr>
        <w:t xml:space="preserve"> </w:t>
      </w:r>
      <w:r w:rsidRPr="0047723A">
        <w:rPr>
          <w:rFonts w:eastAsia="Times New Roman" w:cstheme="minorHAnsi"/>
        </w:rPr>
        <w:br/>
        <w:t xml:space="preserve">When you select </w:t>
      </w:r>
      <w:r w:rsidRPr="0047723A">
        <w:rPr>
          <w:rStyle w:val="Strong"/>
        </w:rPr>
        <w:t>New</w:t>
      </w:r>
      <w:r w:rsidRPr="0047723A">
        <w:rPr>
          <w:rFonts w:eastAsia="Times New Roman" w:cstheme="minorHAnsi"/>
        </w:rPr>
        <w:t xml:space="preserve"> on the top menu to create a new analysis or prompt, you’ll see a popup window. You can enter a search term to find </w:t>
      </w:r>
      <w:r w:rsidRPr="0047723A">
        <w:rPr>
          <w:rStyle w:val="Emphasis"/>
        </w:rPr>
        <w:t>Subject Areas</w:t>
      </w:r>
      <w:r w:rsidRPr="0047723A">
        <w:rPr>
          <w:rFonts w:eastAsia="Times New Roman" w:cstheme="minorHAnsi"/>
        </w:rPr>
        <w:t xml:space="preserve"> more easily from the list. </w:t>
      </w:r>
    </w:p>
    <w:p w14:paraId="59DDECC9" w14:textId="77777777" w:rsidR="0047723A" w:rsidRPr="0047723A" w:rsidRDefault="0047723A" w:rsidP="005B1909">
      <w:pPr>
        <w:spacing w:before="120" w:after="120" w:line="240" w:lineRule="auto"/>
        <w:rPr>
          <w:rFonts w:eastAsia="Times New Roman" w:cstheme="minorHAnsi"/>
        </w:rPr>
      </w:pPr>
      <w:r w:rsidRPr="0047723A">
        <w:rPr>
          <w:rFonts w:eastAsia="Times New Roman" w:cstheme="minorHAnsi"/>
          <w:noProof/>
        </w:rPr>
        <w:drawing>
          <wp:inline distT="0" distB="0" distL="0" distR="0" wp14:anchorId="369BA8E2" wp14:editId="739E46BC">
            <wp:extent cx="4362450" cy="1304925"/>
            <wp:effectExtent l="19050" t="19050" r="19050" b="28575"/>
            <wp:docPr id="7" name="Picture 7" descr="Search in New Subject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rch in New Subject Are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304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911938" w14:textId="77777777" w:rsidR="005B1909" w:rsidRDefault="005B1909">
      <w:pPr>
        <w:rPr>
          <w:rStyle w:val="Heading2Char"/>
        </w:rPr>
      </w:pPr>
      <w:bookmarkStart w:id="0" w:name="_Hlk107392776"/>
      <w:r>
        <w:rPr>
          <w:rStyle w:val="Heading2Char"/>
        </w:rPr>
        <w:br w:type="page"/>
      </w:r>
    </w:p>
    <w:p w14:paraId="24F08A2E" w14:textId="77777777" w:rsidR="003C2877" w:rsidRDefault="003C2877" w:rsidP="00D54FFE">
      <w:pPr>
        <w:pStyle w:val="Heading2"/>
      </w:pPr>
      <w:r w:rsidRPr="00207948">
        <w:rPr>
          <w:rFonts w:eastAsia="Calibri"/>
        </w:rPr>
        <w:lastRenderedPageBreak/>
        <w:t>Save a column to My Folders in the Catalog and reuse it</w:t>
      </w:r>
    </w:p>
    <w:bookmarkEnd w:id="0"/>
    <w:p w14:paraId="13F402A2" w14:textId="7D5F4562" w:rsidR="00555A64" w:rsidRDefault="0047723A" w:rsidP="005B1909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47723A">
        <w:rPr>
          <w:rFonts w:eastAsia="Times New Roman" w:cstheme="minorHAnsi"/>
        </w:rPr>
        <w:t xml:space="preserve">The upgrade will allow you to save columns in My Folder. </w:t>
      </w:r>
      <w:r w:rsidR="00832913">
        <w:rPr>
          <w:rFonts w:eastAsia="Times New Roman" w:cstheme="minorHAnsi"/>
        </w:rPr>
        <w:t>It is useful when creating a new analysis</w:t>
      </w:r>
      <w:r w:rsidR="002E327B">
        <w:rPr>
          <w:rFonts w:eastAsia="Times New Roman" w:cstheme="minorHAnsi"/>
        </w:rPr>
        <w:t xml:space="preserve"> from the same Subject Area as an existing report</w:t>
      </w:r>
      <w:r w:rsidR="00832913">
        <w:rPr>
          <w:rFonts w:eastAsia="Times New Roman" w:cstheme="minorHAnsi"/>
        </w:rPr>
        <w:t xml:space="preserve">. You can save </w:t>
      </w:r>
      <w:r w:rsidR="00097E95">
        <w:rPr>
          <w:rFonts w:eastAsia="Times New Roman" w:cstheme="minorHAnsi"/>
        </w:rPr>
        <w:t xml:space="preserve">a </w:t>
      </w:r>
      <w:r w:rsidR="00832913">
        <w:rPr>
          <w:rFonts w:eastAsia="Times New Roman" w:cstheme="minorHAnsi"/>
        </w:rPr>
        <w:t xml:space="preserve">data set into a column from an existing report and then add </w:t>
      </w:r>
      <w:r w:rsidR="00097E95">
        <w:rPr>
          <w:rFonts w:eastAsia="Times New Roman" w:cstheme="minorHAnsi"/>
        </w:rPr>
        <w:t>it t</w:t>
      </w:r>
      <w:r w:rsidR="00832913">
        <w:rPr>
          <w:rFonts w:eastAsia="Times New Roman" w:cstheme="minorHAnsi"/>
        </w:rPr>
        <w:t xml:space="preserve">o </w:t>
      </w:r>
      <w:r w:rsidR="00097E95">
        <w:rPr>
          <w:rFonts w:eastAsia="Times New Roman" w:cstheme="minorHAnsi"/>
        </w:rPr>
        <w:t xml:space="preserve">a </w:t>
      </w:r>
      <w:r w:rsidR="00832913">
        <w:rPr>
          <w:rFonts w:eastAsia="Times New Roman" w:cstheme="minorHAnsi"/>
        </w:rPr>
        <w:t>new analysis</w:t>
      </w:r>
      <w:r w:rsidR="00097E95">
        <w:rPr>
          <w:rFonts w:eastAsia="Times New Roman" w:cstheme="minorHAnsi"/>
        </w:rPr>
        <w:t xml:space="preserve"> in the same Subject Area.</w:t>
      </w:r>
    </w:p>
    <w:p w14:paraId="54349652" w14:textId="31D304FC" w:rsidR="00832913" w:rsidRPr="002E327B" w:rsidRDefault="00832913" w:rsidP="002E327B">
      <w:pPr>
        <w:spacing w:before="120" w:after="120" w:line="240" w:lineRule="auto"/>
        <w:contextualSpacing/>
        <w:rPr>
          <w:rStyle w:val="Strong"/>
        </w:rPr>
      </w:pPr>
      <w:r w:rsidRPr="002E327B">
        <w:rPr>
          <w:rStyle w:val="Strong"/>
        </w:rPr>
        <w:t xml:space="preserve">Step 1: Save </w:t>
      </w:r>
      <w:r w:rsidR="002E327B" w:rsidRPr="002E327B">
        <w:rPr>
          <w:rStyle w:val="Strong"/>
        </w:rPr>
        <w:t xml:space="preserve">a </w:t>
      </w:r>
      <w:r w:rsidRPr="002E327B">
        <w:rPr>
          <w:rStyle w:val="Strong"/>
        </w:rPr>
        <w:t xml:space="preserve">data set </w:t>
      </w:r>
      <w:r w:rsidR="002E327B" w:rsidRPr="002E327B">
        <w:rPr>
          <w:rStyle w:val="Strong"/>
        </w:rPr>
        <w:t xml:space="preserve">from an existing report </w:t>
      </w:r>
      <w:r w:rsidRPr="002E327B">
        <w:rPr>
          <w:rStyle w:val="Strong"/>
        </w:rPr>
        <w:t>in</w:t>
      </w:r>
      <w:r w:rsidR="002E327B" w:rsidRPr="002E327B">
        <w:rPr>
          <w:rStyle w:val="Strong"/>
        </w:rPr>
        <w:t>to</w:t>
      </w:r>
      <w:r w:rsidRPr="002E327B">
        <w:rPr>
          <w:rStyle w:val="Strong"/>
        </w:rPr>
        <w:t xml:space="preserve"> a column</w:t>
      </w:r>
    </w:p>
    <w:p w14:paraId="07731283" w14:textId="153EDD78" w:rsidR="002E327B" w:rsidRPr="002E327B" w:rsidRDefault="002E327B" w:rsidP="00097E95">
      <w:pPr>
        <w:pStyle w:val="ListParagraph"/>
        <w:numPr>
          <w:ilvl w:val="0"/>
          <w:numId w:val="14"/>
        </w:numPr>
        <w:contextualSpacing/>
        <w:rPr>
          <w:rFonts w:cstheme="minorHAnsi"/>
        </w:rPr>
      </w:pPr>
      <w:r w:rsidRPr="002E327B">
        <w:rPr>
          <w:rFonts w:cstheme="minorHAnsi"/>
        </w:rPr>
        <w:t xml:space="preserve">When you are in an existing report, open the </w:t>
      </w:r>
      <w:r w:rsidRPr="00253CA3">
        <w:rPr>
          <w:rStyle w:val="Emphasis"/>
        </w:rPr>
        <w:t>Criteria</w:t>
      </w:r>
      <w:r w:rsidRPr="002E327B">
        <w:rPr>
          <w:rFonts w:cstheme="minorHAnsi"/>
        </w:rPr>
        <w:t xml:space="preserve"> tab. On the </w:t>
      </w:r>
      <w:r w:rsidRPr="00253CA3">
        <w:rPr>
          <w:rStyle w:val="Emphasis"/>
        </w:rPr>
        <w:t>Selected Columns</w:t>
      </w:r>
      <w:r w:rsidRPr="002E327B">
        <w:rPr>
          <w:rFonts w:cstheme="minorHAnsi"/>
        </w:rPr>
        <w:t xml:space="preserve"> section, open the </w:t>
      </w:r>
      <w:r w:rsidRPr="00253CA3">
        <w:rPr>
          <w:rStyle w:val="Strong"/>
        </w:rPr>
        <w:t>Menu</w:t>
      </w:r>
      <w:r w:rsidRPr="002E327B">
        <w:rPr>
          <w:rFonts w:cstheme="minorHAnsi"/>
        </w:rPr>
        <w:t xml:space="preserve"> icon. It looks like a gear. Select the “Save Column As” option.</w:t>
      </w:r>
    </w:p>
    <w:p w14:paraId="27C30E2D" w14:textId="37DA3787" w:rsidR="002E327B" w:rsidRDefault="002E327B" w:rsidP="005B1909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noProof/>
        </w:rPr>
        <w:drawing>
          <wp:inline distT="0" distB="0" distL="0" distR="0" wp14:anchorId="4991023F" wp14:editId="01787357">
            <wp:extent cx="4797019" cy="2194021"/>
            <wp:effectExtent l="19050" t="19050" r="22860" b="15875"/>
            <wp:docPr id="4" name="Picture 4" descr="Image of Criteria tab, with the save column as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of Criteria tab, with the save column as highlighted. 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8368" cy="21992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9B8CE8" w14:textId="2A8637B2" w:rsidR="002E327B" w:rsidRDefault="002E327B" w:rsidP="00097E95">
      <w:pPr>
        <w:pStyle w:val="ListParagraph"/>
        <w:numPr>
          <w:ilvl w:val="0"/>
          <w:numId w:val="14"/>
        </w:numPr>
        <w:contextualSpacing/>
        <w:rPr>
          <w:rFonts w:cstheme="minorHAnsi"/>
        </w:rPr>
      </w:pPr>
      <w:r>
        <w:rPr>
          <w:rFonts w:cstheme="minorHAnsi"/>
        </w:rPr>
        <w:t xml:space="preserve">The EPM Data Warehouse displays the </w:t>
      </w:r>
      <w:r w:rsidRPr="00097E95">
        <w:rPr>
          <w:rStyle w:val="Emphasis"/>
        </w:rPr>
        <w:t>Save As</w:t>
      </w:r>
      <w:r>
        <w:rPr>
          <w:rFonts w:cstheme="minorHAnsi"/>
        </w:rPr>
        <w:t xml:space="preserve"> page. </w:t>
      </w:r>
      <w:r w:rsidR="00097E95">
        <w:rPr>
          <w:rFonts w:cstheme="minorHAnsi"/>
        </w:rPr>
        <w:t xml:space="preserve">On the </w:t>
      </w:r>
      <w:r w:rsidR="00097E95" w:rsidRPr="00097E95">
        <w:rPr>
          <w:rStyle w:val="Emphasis"/>
        </w:rPr>
        <w:t>Folders</w:t>
      </w:r>
      <w:r w:rsidR="00097E95">
        <w:rPr>
          <w:rFonts w:cstheme="minorHAnsi"/>
        </w:rPr>
        <w:t xml:space="preserve"> section, s</w:t>
      </w:r>
      <w:r>
        <w:rPr>
          <w:rFonts w:cstheme="minorHAnsi"/>
        </w:rPr>
        <w:t xml:space="preserve">elect </w:t>
      </w:r>
      <w:proofErr w:type="spellStart"/>
      <w:r>
        <w:rPr>
          <w:rFonts w:cstheme="minorHAnsi"/>
        </w:rPr>
        <w:t>MyFolders</w:t>
      </w:r>
      <w:proofErr w:type="spellEnd"/>
      <w:r>
        <w:rPr>
          <w:rFonts w:cstheme="minorHAnsi"/>
        </w:rPr>
        <w:t xml:space="preserve">. If you don’t have a Subject Area folder </w:t>
      </w:r>
      <w:r w:rsidR="00097E95">
        <w:rPr>
          <w:rFonts w:cstheme="minorHAnsi"/>
        </w:rPr>
        <w:t xml:space="preserve">for it, the </w:t>
      </w:r>
      <w:r>
        <w:rPr>
          <w:rFonts w:cstheme="minorHAnsi"/>
        </w:rPr>
        <w:t>EPM Data Warehouse will create one for you. Update the Name and Description fields as desired. Select OK.</w:t>
      </w:r>
    </w:p>
    <w:p w14:paraId="5D9396DA" w14:textId="1AE43DCF" w:rsidR="002E327B" w:rsidRDefault="002E327B" w:rsidP="002E327B">
      <w:pPr>
        <w:spacing w:before="100" w:beforeAutospacing="1" w:after="100" w:afterAutospacing="1"/>
        <w:rPr>
          <w:rFonts w:cstheme="minorHAnsi"/>
        </w:rPr>
      </w:pPr>
      <w:r>
        <w:rPr>
          <w:noProof/>
        </w:rPr>
        <w:drawing>
          <wp:inline distT="0" distB="0" distL="0" distR="0" wp14:anchorId="7A10F57D" wp14:editId="0C3EFAD1">
            <wp:extent cx="4796790" cy="2227971"/>
            <wp:effectExtent l="19050" t="19050" r="22860" b="20320"/>
            <wp:docPr id="8" name="Picture 8" descr="The Save As window showing the My Folders/Subject Area Contents s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he Save As window showing the My Folders/Subject Area Contents section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3996" cy="22406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83B6E7" w14:textId="6165622A" w:rsidR="00832913" w:rsidRDefault="00832913" w:rsidP="005B1909">
      <w:pPr>
        <w:spacing w:before="100" w:beforeAutospacing="1" w:after="100" w:afterAutospacing="1" w:line="240" w:lineRule="auto"/>
        <w:rPr>
          <w:rStyle w:val="Strong"/>
        </w:rPr>
      </w:pPr>
      <w:r w:rsidRPr="002E327B">
        <w:rPr>
          <w:rStyle w:val="Strong"/>
        </w:rPr>
        <w:t xml:space="preserve">Step 2: Add the saved column in </w:t>
      </w:r>
      <w:r w:rsidR="003A5ED8">
        <w:rPr>
          <w:rStyle w:val="Strong"/>
        </w:rPr>
        <w:t xml:space="preserve">the </w:t>
      </w:r>
      <w:r w:rsidRPr="002E327B">
        <w:rPr>
          <w:rStyle w:val="Strong"/>
        </w:rPr>
        <w:t>new analysis.</w:t>
      </w:r>
    </w:p>
    <w:p w14:paraId="61B35D09" w14:textId="1FACF8C7" w:rsidR="00097E95" w:rsidRDefault="00097E95" w:rsidP="00097E95">
      <w:pPr>
        <w:pStyle w:val="ListParagraph"/>
        <w:numPr>
          <w:ilvl w:val="0"/>
          <w:numId w:val="15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lastRenderedPageBreak/>
        <w:t xml:space="preserve">Create a new analysis. </w:t>
      </w:r>
      <w:r w:rsidRPr="00097E95">
        <w:rPr>
          <w:rStyle w:val="Strong"/>
          <w:b w:val="0"/>
          <w:bCs w:val="0"/>
        </w:rPr>
        <w:t xml:space="preserve">On the global header, select </w:t>
      </w:r>
      <w:r w:rsidRPr="00097E95">
        <w:rPr>
          <w:rStyle w:val="Strong"/>
        </w:rPr>
        <w:t>New</w:t>
      </w:r>
      <w:r w:rsidRPr="00097E95">
        <w:rPr>
          <w:rStyle w:val="Strong"/>
          <w:b w:val="0"/>
          <w:bCs w:val="0"/>
        </w:rPr>
        <w:t xml:space="preserve">. Then, select “Analysis.” The </w:t>
      </w:r>
      <w:r w:rsidRPr="00097E95">
        <w:rPr>
          <w:rStyle w:val="Emphasis"/>
        </w:rPr>
        <w:t>Select Subject Area</w:t>
      </w:r>
      <w:r w:rsidRPr="00097E95">
        <w:rPr>
          <w:rStyle w:val="Strong"/>
          <w:b w:val="0"/>
          <w:bCs w:val="0"/>
        </w:rPr>
        <w:t xml:space="preserve"> window appears. Select the same Subject Area as the</w:t>
      </w:r>
      <w:r w:rsidR="00120EA1">
        <w:rPr>
          <w:rStyle w:val="Strong"/>
          <w:b w:val="0"/>
          <w:bCs w:val="0"/>
        </w:rPr>
        <w:t xml:space="preserve"> original</w:t>
      </w:r>
      <w:r w:rsidRPr="00097E95">
        <w:rPr>
          <w:rStyle w:val="Strong"/>
          <w:b w:val="0"/>
          <w:bCs w:val="0"/>
        </w:rPr>
        <w:t xml:space="preserve"> report. </w:t>
      </w:r>
    </w:p>
    <w:p w14:paraId="23DD5092" w14:textId="24644AB5" w:rsidR="00097E95" w:rsidRDefault="00097E95" w:rsidP="00097E95">
      <w:pPr>
        <w:pStyle w:val="ListParagraph"/>
        <w:numPr>
          <w:ilvl w:val="0"/>
          <w:numId w:val="15"/>
        </w:numPr>
        <w:rPr>
          <w:rStyle w:val="Strong"/>
          <w:b w:val="0"/>
          <w:bCs w:val="0"/>
        </w:rPr>
      </w:pPr>
      <w:r w:rsidRPr="00097E95">
        <w:rPr>
          <w:rStyle w:val="Strong"/>
          <w:b w:val="0"/>
          <w:bCs w:val="0"/>
        </w:rPr>
        <w:t xml:space="preserve">The EPM Data Warehouse opens an untitled analysis page. In the right column go to the </w:t>
      </w:r>
      <w:r w:rsidRPr="00097E95">
        <w:rPr>
          <w:rStyle w:val="Emphasis"/>
        </w:rPr>
        <w:t>Catalog</w:t>
      </w:r>
      <w:r w:rsidRPr="00097E95">
        <w:rPr>
          <w:rStyle w:val="Strong"/>
          <w:b w:val="0"/>
          <w:bCs w:val="0"/>
        </w:rPr>
        <w:t xml:space="preserve"> section and open My Folders. </w:t>
      </w:r>
      <w:r>
        <w:rPr>
          <w:rStyle w:val="Strong"/>
          <w:b w:val="0"/>
          <w:bCs w:val="0"/>
        </w:rPr>
        <w:t xml:space="preserve">Open the Subject Area Content folder. Your saved column is in there. </w:t>
      </w:r>
    </w:p>
    <w:p w14:paraId="3692CF75" w14:textId="51421D53" w:rsidR="00097E95" w:rsidRDefault="00097E95" w:rsidP="00097E95">
      <w:pPr>
        <w:pStyle w:val="ListParagraph"/>
        <w:numPr>
          <w:ilvl w:val="0"/>
          <w:numId w:val="15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Double </w:t>
      </w:r>
      <w:r w:rsidR="00120EA1">
        <w:rPr>
          <w:rStyle w:val="Strong"/>
          <w:b w:val="0"/>
          <w:bCs w:val="0"/>
        </w:rPr>
        <w:t xml:space="preserve">select </w:t>
      </w:r>
      <w:r>
        <w:rPr>
          <w:rStyle w:val="Strong"/>
          <w:b w:val="0"/>
          <w:bCs w:val="0"/>
        </w:rPr>
        <w:t xml:space="preserve">or drag and drop it into the </w:t>
      </w:r>
      <w:r w:rsidRPr="003A5ED8">
        <w:rPr>
          <w:rStyle w:val="Emphasis"/>
        </w:rPr>
        <w:t>Select Columns</w:t>
      </w:r>
      <w:r>
        <w:rPr>
          <w:rStyle w:val="Strong"/>
          <w:b w:val="0"/>
          <w:bCs w:val="0"/>
        </w:rPr>
        <w:t xml:space="preserve"> section and complete the analysis.  </w:t>
      </w:r>
    </w:p>
    <w:p w14:paraId="1B601707" w14:textId="0CD01B9C" w:rsidR="00097E95" w:rsidRPr="00097E95" w:rsidRDefault="00097E95" w:rsidP="00097E95">
      <w:pPr>
        <w:ind w:left="360"/>
        <w:rPr>
          <w:rStyle w:val="Strong"/>
          <w:b w:val="0"/>
          <w:bCs w:val="0"/>
        </w:rPr>
      </w:pPr>
      <w:r>
        <w:rPr>
          <w:noProof/>
        </w:rPr>
        <w:drawing>
          <wp:inline distT="0" distB="0" distL="0" distR="0" wp14:anchorId="26BFED31" wp14:editId="0118ABBA">
            <wp:extent cx="3211563" cy="2465442"/>
            <wp:effectExtent l="19050" t="19050" r="27305" b="11430"/>
            <wp:docPr id="10" name="Picture 10" descr="Criteria tab showing how to find the saved column in the Catalog menu and add it to the Selected Columns s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riteria tab showing how to find the saved column in the Catalog menu and add it to the Selected Columns section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16565" cy="24692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E30066" w14:textId="2B88D850" w:rsidR="001F73D9" w:rsidRDefault="001F73D9" w:rsidP="001F73D9">
      <w:pPr>
        <w:pStyle w:val="Heading2"/>
      </w:pPr>
      <w:r w:rsidRPr="001F73D9">
        <w:t>Current Favorites will not migrate to the upgrade</w:t>
      </w:r>
      <w:r w:rsidR="00D64D42">
        <w:t>d version</w:t>
      </w:r>
    </w:p>
    <w:p w14:paraId="39EF78D1" w14:textId="77777777" w:rsidR="00013E21" w:rsidRPr="00D64D42" w:rsidRDefault="001F73D9" w:rsidP="00013E21">
      <w:pPr>
        <w:spacing w:before="120" w:after="120" w:line="240" w:lineRule="auto"/>
      </w:pPr>
      <w:r w:rsidRPr="00D64D42">
        <w:rPr>
          <w:rStyle w:val="Strong"/>
        </w:rPr>
        <w:t>IMPORTANT!</w:t>
      </w:r>
      <w:r w:rsidRPr="00D64D42">
        <w:t xml:space="preserve"> Anything stored in Favorites will not be migrated to the upgraded version. </w:t>
      </w:r>
    </w:p>
    <w:p w14:paraId="4077FACE" w14:textId="10E5AEF0" w:rsidR="001F73D9" w:rsidRPr="001F73D9" w:rsidRDefault="001F73D9" w:rsidP="00013E21">
      <w:pPr>
        <w:spacing w:before="120" w:after="120" w:line="240" w:lineRule="auto"/>
      </w:pPr>
      <w:r w:rsidRPr="00D64D42">
        <w:t>Make a list of your Favorites now including the name and location of the report in a file. Once the upgrade is live, navigate to the location of these items and add them back into Favorites.</w:t>
      </w:r>
      <w:r w:rsidR="0077519A" w:rsidRPr="00D64D42">
        <w:t xml:space="preserve"> Make sure to review the name changes for </w:t>
      </w:r>
      <w:r w:rsidR="00230076">
        <w:t xml:space="preserve">any of </w:t>
      </w:r>
      <w:r w:rsidR="0077519A" w:rsidRPr="00D64D42">
        <w:t xml:space="preserve">the </w:t>
      </w:r>
      <w:r w:rsidR="00D64D42">
        <w:t>renamed S</w:t>
      </w:r>
      <w:r w:rsidR="0077519A" w:rsidRPr="00D64D42">
        <w:t>tatewide dashboards.</w:t>
      </w:r>
    </w:p>
    <w:sectPr w:rsidR="001F73D9" w:rsidRPr="001F73D9" w:rsidSect="000C0594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4CB7" w14:textId="77777777" w:rsidR="00765C88" w:rsidRDefault="00765C88" w:rsidP="00B914CA">
      <w:pPr>
        <w:spacing w:after="0" w:line="240" w:lineRule="auto"/>
      </w:pPr>
      <w:r>
        <w:separator/>
      </w:r>
    </w:p>
  </w:endnote>
  <w:endnote w:type="continuationSeparator" w:id="0">
    <w:p w14:paraId="408AA472" w14:textId="77777777" w:rsidR="00765C88" w:rsidRDefault="00765C88" w:rsidP="00B9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470111"/>
      <w:docPartObj>
        <w:docPartGallery w:val="Page Numbers (Bottom of Page)"/>
        <w:docPartUnique/>
      </w:docPartObj>
    </w:sdtPr>
    <w:sdtEndPr/>
    <w:sdtContent>
      <w:p w14:paraId="436B326C" w14:textId="77777777" w:rsidR="00160228" w:rsidRDefault="00160228" w:rsidP="000C059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61F" w:rsidRPr="00EF161F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160228">
          <w:rPr>
            <w:spacing w:val="60"/>
          </w:rPr>
          <w:t>Page-Quick Reference Guide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8A35" w14:textId="77777777" w:rsidR="00765C88" w:rsidRDefault="00765C88" w:rsidP="00B914CA">
      <w:pPr>
        <w:spacing w:after="0" w:line="240" w:lineRule="auto"/>
      </w:pPr>
      <w:r>
        <w:separator/>
      </w:r>
    </w:p>
  </w:footnote>
  <w:footnote w:type="continuationSeparator" w:id="0">
    <w:p w14:paraId="4769F541" w14:textId="77777777" w:rsidR="00765C88" w:rsidRDefault="00765C88" w:rsidP="00B9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7A96" w14:textId="77777777" w:rsidR="00B914CA" w:rsidRDefault="00B914CA" w:rsidP="000C0594">
    <w:pPr>
      <w:pStyle w:val="Header"/>
    </w:pPr>
    <w:r w:rsidRPr="000C0594">
      <w:drawing>
        <wp:inline distT="0" distB="0" distL="0" distR="0" wp14:anchorId="1EC483DE" wp14:editId="74038B3A">
          <wp:extent cx="3300991" cy="457201"/>
          <wp:effectExtent l="0" t="0" r="0" b="0"/>
          <wp:docPr id="2" name="Picture 2" descr="SWIF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FT Document Bann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0991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F349C"/>
    <w:multiLevelType w:val="hybridMultilevel"/>
    <w:tmpl w:val="0A689ECA"/>
    <w:lvl w:ilvl="0" w:tplc="0409001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F3578B6"/>
    <w:multiLevelType w:val="hybridMultilevel"/>
    <w:tmpl w:val="5A980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E52B8"/>
    <w:multiLevelType w:val="hybridMultilevel"/>
    <w:tmpl w:val="5134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0D61"/>
    <w:multiLevelType w:val="hybridMultilevel"/>
    <w:tmpl w:val="E6306EEC"/>
    <w:lvl w:ilvl="0" w:tplc="8B3269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7170"/>
    <w:multiLevelType w:val="hybridMultilevel"/>
    <w:tmpl w:val="F656F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A5B36"/>
    <w:multiLevelType w:val="hybridMultilevel"/>
    <w:tmpl w:val="E4E61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507D1"/>
    <w:multiLevelType w:val="multilevel"/>
    <w:tmpl w:val="B68EE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7597125"/>
    <w:multiLevelType w:val="multilevel"/>
    <w:tmpl w:val="B68EE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7F63A6B"/>
    <w:multiLevelType w:val="hybridMultilevel"/>
    <w:tmpl w:val="6454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01C35C0">
      <w:start w:val="1"/>
      <w:numFmt w:val="lowerLetter"/>
      <w:pStyle w:val="ListParagraph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A7BFC"/>
    <w:multiLevelType w:val="hybridMultilevel"/>
    <w:tmpl w:val="CB7E1B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FB95B1E"/>
    <w:multiLevelType w:val="multilevel"/>
    <w:tmpl w:val="BCCC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9F4E63"/>
    <w:multiLevelType w:val="hybridMultilevel"/>
    <w:tmpl w:val="F656F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453F7"/>
    <w:multiLevelType w:val="multilevel"/>
    <w:tmpl w:val="43F6C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1E0A47"/>
    <w:multiLevelType w:val="multilevel"/>
    <w:tmpl w:val="B68EE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C151309"/>
    <w:multiLevelType w:val="multilevel"/>
    <w:tmpl w:val="0B1ECB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12"/>
  </w:num>
  <w:num w:numId="10">
    <w:abstractNumId w:val="0"/>
  </w:num>
  <w:num w:numId="11">
    <w:abstractNumId w:val="10"/>
  </w:num>
  <w:num w:numId="12">
    <w:abstractNumId w:val="9"/>
  </w:num>
  <w:num w:numId="13">
    <w:abstractNumId w:val="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64"/>
    <w:rsid w:val="00013E21"/>
    <w:rsid w:val="000441F4"/>
    <w:rsid w:val="00075B9F"/>
    <w:rsid w:val="000825DE"/>
    <w:rsid w:val="000827ED"/>
    <w:rsid w:val="00086168"/>
    <w:rsid w:val="0009517F"/>
    <w:rsid w:val="00097E95"/>
    <w:rsid w:val="000C0594"/>
    <w:rsid w:val="00101F74"/>
    <w:rsid w:val="00120EA1"/>
    <w:rsid w:val="0014632E"/>
    <w:rsid w:val="00160228"/>
    <w:rsid w:val="001C37BD"/>
    <w:rsid w:val="001D5FC1"/>
    <w:rsid w:val="001E5CBE"/>
    <w:rsid w:val="001F73D9"/>
    <w:rsid w:val="00230076"/>
    <w:rsid w:val="00253CA3"/>
    <w:rsid w:val="00284907"/>
    <w:rsid w:val="002A30CA"/>
    <w:rsid w:val="002C3491"/>
    <w:rsid w:val="002E327B"/>
    <w:rsid w:val="002F08B2"/>
    <w:rsid w:val="002F23C5"/>
    <w:rsid w:val="003377CD"/>
    <w:rsid w:val="0034602B"/>
    <w:rsid w:val="0035309A"/>
    <w:rsid w:val="003543D0"/>
    <w:rsid w:val="00370712"/>
    <w:rsid w:val="003A5ED8"/>
    <w:rsid w:val="003B0188"/>
    <w:rsid w:val="003C2877"/>
    <w:rsid w:val="003E3E6E"/>
    <w:rsid w:val="0047723A"/>
    <w:rsid w:val="004C4AB6"/>
    <w:rsid w:val="00555A64"/>
    <w:rsid w:val="005B1909"/>
    <w:rsid w:val="005B3495"/>
    <w:rsid w:val="005E14B0"/>
    <w:rsid w:val="005E382B"/>
    <w:rsid w:val="00627BA9"/>
    <w:rsid w:val="00630FF8"/>
    <w:rsid w:val="00691F10"/>
    <w:rsid w:val="00692FD6"/>
    <w:rsid w:val="00765C88"/>
    <w:rsid w:val="0077519A"/>
    <w:rsid w:val="0078352B"/>
    <w:rsid w:val="007C4676"/>
    <w:rsid w:val="00832913"/>
    <w:rsid w:val="00847770"/>
    <w:rsid w:val="00857706"/>
    <w:rsid w:val="008C4C2A"/>
    <w:rsid w:val="00925604"/>
    <w:rsid w:val="009274E2"/>
    <w:rsid w:val="00943F41"/>
    <w:rsid w:val="00966678"/>
    <w:rsid w:val="00980876"/>
    <w:rsid w:val="009B12C1"/>
    <w:rsid w:val="00A9744E"/>
    <w:rsid w:val="00AB570C"/>
    <w:rsid w:val="00B914CA"/>
    <w:rsid w:val="00B94995"/>
    <w:rsid w:val="00BC6058"/>
    <w:rsid w:val="00BF0DB7"/>
    <w:rsid w:val="00C05BBA"/>
    <w:rsid w:val="00C205D3"/>
    <w:rsid w:val="00C223B6"/>
    <w:rsid w:val="00C50BB4"/>
    <w:rsid w:val="00C6203A"/>
    <w:rsid w:val="00CA6D70"/>
    <w:rsid w:val="00D54FFE"/>
    <w:rsid w:val="00D579D4"/>
    <w:rsid w:val="00D64D42"/>
    <w:rsid w:val="00DE1E26"/>
    <w:rsid w:val="00E7211E"/>
    <w:rsid w:val="00EA6132"/>
    <w:rsid w:val="00EC2A3F"/>
    <w:rsid w:val="00EE3394"/>
    <w:rsid w:val="00EF161F"/>
    <w:rsid w:val="00F26216"/>
    <w:rsid w:val="00F43AD9"/>
    <w:rsid w:val="00FA3C8D"/>
    <w:rsid w:val="00FC03C7"/>
    <w:rsid w:val="00F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0AD6"/>
  <w15:chartTrackingRefBased/>
  <w15:docId w15:val="{4CC93809-CAD5-4841-9EDD-0C2A8868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23A"/>
  </w:style>
  <w:style w:type="paragraph" w:styleId="Heading1">
    <w:name w:val="heading 1"/>
    <w:basedOn w:val="Normal"/>
    <w:next w:val="Normal"/>
    <w:link w:val="Heading1Char"/>
    <w:uiPriority w:val="9"/>
    <w:qFormat/>
    <w:rsid w:val="001D5FC1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FC1"/>
    <w:pPr>
      <w:keepNext/>
      <w:keepLines/>
      <w:spacing w:before="360" w:after="240" w:line="240" w:lineRule="auto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5FC1"/>
    <w:pPr>
      <w:keepNext/>
      <w:keepLines/>
      <w:spacing w:before="240" w:after="120" w:line="240" w:lineRule="auto"/>
      <w:outlineLvl w:val="2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5FC1"/>
    <w:pPr>
      <w:keepNext/>
      <w:keepLines/>
      <w:spacing w:before="240" w:after="120" w:line="240" w:lineRule="auto"/>
      <w:outlineLvl w:val="3"/>
    </w:pPr>
    <w:rPr>
      <w:rFonts w:eastAsiaTheme="majorEastAsia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5FC1"/>
    <w:pPr>
      <w:spacing w:before="240"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5F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FC1"/>
    <w:rPr>
      <w:rFonts w:eastAsiaTheme="majorEastAsia" w:cstheme="majorBidi"/>
      <w:b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0C0594"/>
    <w:pPr>
      <w:tabs>
        <w:tab w:val="center" w:pos="4680"/>
        <w:tab w:val="right" w:pos="9360"/>
      </w:tabs>
      <w:spacing w:after="240" w:line="240" w:lineRule="auto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0C0594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C0594"/>
    <w:pPr>
      <w:tabs>
        <w:tab w:val="center" w:pos="4680"/>
        <w:tab w:val="right" w:pos="9360"/>
      </w:tabs>
      <w:spacing w:before="120" w:after="12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594"/>
  </w:style>
  <w:style w:type="paragraph" w:styleId="Title">
    <w:name w:val="Title"/>
    <w:basedOn w:val="Normal"/>
    <w:next w:val="Normal"/>
    <w:link w:val="TitleChar"/>
    <w:uiPriority w:val="10"/>
    <w:qFormat/>
    <w:rsid w:val="009B12C1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B12C1"/>
    <w:rPr>
      <w:rFonts w:eastAsiaTheme="majorEastAsia" w:cstheme="majorBidi"/>
      <w:b/>
      <w:spacing w:val="-10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284907"/>
    <w:pPr>
      <w:numPr>
        <w:ilvl w:val="1"/>
        <w:numId w:val="4"/>
      </w:numPr>
      <w:tabs>
        <w:tab w:val="center" w:pos="4680"/>
        <w:tab w:val="right" w:pos="9360"/>
      </w:tabs>
      <w:spacing w:before="120" w:after="120" w:line="240" w:lineRule="auto"/>
    </w:pPr>
    <w:rPr>
      <w:rFonts w:eastAsia="Times New Roman" w:cs="Times New Roman"/>
    </w:rPr>
  </w:style>
  <w:style w:type="character" w:styleId="Emphasis">
    <w:name w:val="Emphasis"/>
    <w:uiPriority w:val="20"/>
    <w:qFormat/>
    <w:rsid w:val="00B914CA"/>
    <w:rPr>
      <w:i/>
      <w:spacing w:val="10"/>
    </w:rPr>
  </w:style>
  <w:style w:type="character" w:customStyle="1" w:styleId="Heading2Char">
    <w:name w:val="Heading 2 Char"/>
    <w:basedOn w:val="DefaultParagraphFont"/>
    <w:link w:val="Heading2"/>
    <w:uiPriority w:val="9"/>
    <w:rsid w:val="001D5FC1"/>
    <w:rPr>
      <w:rFonts w:eastAsiaTheme="majorEastAsia" w:cstheme="majorBidi"/>
      <w:b/>
      <w:sz w:val="32"/>
      <w:szCs w:val="32"/>
    </w:rPr>
  </w:style>
  <w:style w:type="character" w:styleId="Strong">
    <w:name w:val="Strong"/>
    <w:basedOn w:val="DefaultParagraphFont"/>
    <w:uiPriority w:val="22"/>
    <w:qFormat/>
    <w:rsid w:val="0028490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D5FC1"/>
    <w:rPr>
      <w:rFonts w:eastAsiaTheme="majorEastAsia" w:cstheme="majorBidi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D5FC1"/>
    <w:rPr>
      <w:rFonts w:eastAsiaTheme="majorEastAsia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D5FC1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1D5FC1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59"/>
    <w:rsid w:val="007C4676"/>
    <w:pPr>
      <w:spacing w:after="0" w:line="240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1"/>
    <w:uiPriority w:val="99"/>
    <w:unhideWhenUsed/>
    <w:rsid w:val="00284907"/>
    <w:pPr>
      <w:tabs>
        <w:tab w:val="center" w:pos="4680"/>
        <w:tab w:val="right" w:pos="9360"/>
      </w:tabs>
      <w:spacing w:after="60" w:line="276" w:lineRule="auto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uiPriority w:val="99"/>
    <w:semiHidden/>
    <w:rsid w:val="00284907"/>
  </w:style>
  <w:style w:type="character" w:customStyle="1" w:styleId="BodyTextChar1">
    <w:name w:val="Body Text Char1"/>
    <w:basedOn w:val="DefaultParagraphFont"/>
    <w:link w:val="BodyText"/>
    <w:uiPriority w:val="99"/>
    <w:rsid w:val="00284907"/>
    <w:rPr>
      <w:rFonts w:eastAsia="Calibri" w:cs="Times New Roman"/>
    </w:rPr>
  </w:style>
  <w:style w:type="paragraph" w:customStyle="1" w:styleId="StyleDate">
    <w:name w:val="Style Date"/>
    <w:basedOn w:val="Normal"/>
    <w:link w:val="StyleDateChar"/>
    <w:qFormat/>
    <w:rsid w:val="00EE3394"/>
    <w:pPr>
      <w:jc w:val="right"/>
    </w:pPr>
    <w:rPr>
      <w:sz w:val="24"/>
      <w:szCs w:val="24"/>
    </w:rPr>
  </w:style>
  <w:style w:type="character" w:customStyle="1" w:styleId="StyleDateChar">
    <w:name w:val="Style Date Char"/>
    <w:basedOn w:val="DefaultParagraphFont"/>
    <w:link w:val="StyleDate"/>
    <w:rsid w:val="00EE339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3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E6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C6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0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0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FT.project@state.mn.us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ccounting%20Services\SWIFT%20Training%20&amp;%20Help%20Desk\Training%20Inventory\Resources\Templates\Retired\Quick%20Reference%20Guide%20Template_Current%207-15-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703BE-8BF8-41FD-96F8-E79A7874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Quick Reference Guide Template_Current 7-15-21</Template>
  <TotalTime>62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Changes in EPM Data Warehouse</vt:lpstr>
    </vt:vector>
  </TitlesOfParts>
  <Company>Minnesota Management &amp; Budget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Changes in EPM Data Warehouse</dc:title>
  <dc:subject>Overview of Changes</dc:subject>
  <dc:creator>SWIFT Training</dc:creator>
  <cp:keywords/>
  <dc:description/>
  <cp:lastModifiedBy>Kutz, Emma (MMB)</cp:lastModifiedBy>
  <cp:revision>11</cp:revision>
  <dcterms:created xsi:type="dcterms:W3CDTF">2022-06-29T20:46:00Z</dcterms:created>
  <dcterms:modified xsi:type="dcterms:W3CDTF">2022-06-30T13:33:00Z</dcterms:modified>
</cp:coreProperties>
</file>