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59" w:rsidRPr="003C3A99" w:rsidRDefault="004B4059" w:rsidP="00CE7900">
      <w:pPr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3C3A99">
        <w:rPr>
          <w:rFonts w:asciiTheme="majorHAnsi" w:hAnsiTheme="majorHAnsi"/>
          <w:b/>
          <w:sz w:val="28"/>
          <w:szCs w:val="28"/>
        </w:rPr>
        <w:t xml:space="preserve">The Hearing Process for </w:t>
      </w:r>
      <w:r w:rsidR="00AD3419">
        <w:rPr>
          <w:rFonts w:asciiTheme="majorHAnsi" w:hAnsiTheme="majorHAnsi"/>
          <w:b/>
          <w:sz w:val="28"/>
          <w:szCs w:val="28"/>
        </w:rPr>
        <w:t>Appeals</w:t>
      </w:r>
    </w:p>
    <w:p w:rsidR="004B4059" w:rsidRPr="00CE7900" w:rsidRDefault="004B4059" w:rsidP="00CE7900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C25BF8" w:rsidRDefault="00C25BF8" w:rsidP="00A442EB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You may </w:t>
      </w:r>
      <w:r w:rsidRPr="00C25BF8">
        <w:rPr>
          <w:rFonts w:asciiTheme="majorHAnsi" w:hAnsiTheme="majorHAnsi"/>
          <w:sz w:val="24"/>
          <w:szCs w:val="24"/>
        </w:rPr>
        <w:t>request a hearing</w:t>
      </w:r>
      <w:r>
        <w:rPr>
          <w:rFonts w:asciiTheme="majorHAnsi" w:hAnsiTheme="majorHAnsi"/>
          <w:sz w:val="24"/>
          <w:szCs w:val="24"/>
        </w:rPr>
        <w:t xml:space="preserve"> if:</w:t>
      </w:r>
    </w:p>
    <w:p w:rsidR="00C25BF8" w:rsidRDefault="00C25BF8" w:rsidP="00C25BF8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</w:t>
      </w:r>
      <w:r w:rsidR="00A442EB" w:rsidRPr="00C25BF8">
        <w:rPr>
          <w:rFonts w:asciiTheme="majorHAnsi" w:hAnsiTheme="majorHAnsi"/>
          <w:sz w:val="24"/>
          <w:szCs w:val="24"/>
        </w:rPr>
        <w:t xml:space="preserve"> receive a letter of denial of your application from the </w:t>
      </w:r>
      <w:hyperlink r:id="rId9" w:history="1">
        <w:r w:rsidR="00A442EB" w:rsidRPr="00C25BF8">
          <w:rPr>
            <w:rStyle w:val="Hyperlink"/>
            <w:rFonts w:asciiTheme="majorHAnsi" w:hAnsiTheme="majorHAnsi"/>
            <w:sz w:val="24"/>
            <w:szCs w:val="24"/>
          </w:rPr>
          <w:t>Investigations and Enforcement Bureau (</w:t>
        </w:r>
        <w:r w:rsidR="007E328D" w:rsidRPr="00C25BF8">
          <w:rPr>
            <w:rStyle w:val="Hyperlink"/>
            <w:rFonts w:asciiTheme="majorHAnsi" w:hAnsiTheme="majorHAnsi"/>
            <w:sz w:val="24"/>
            <w:szCs w:val="24"/>
          </w:rPr>
          <w:t>“</w:t>
        </w:r>
        <w:r w:rsidR="00A442EB" w:rsidRPr="00C25BF8">
          <w:rPr>
            <w:rStyle w:val="Hyperlink"/>
            <w:rFonts w:asciiTheme="majorHAnsi" w:hAnsiTheme="majorHAnsi"/>
            <w:sz w:val="24"/>
            <w:szCs w:val="24"/>
          </w:rPr>
          <w:t>IEB</w:t>
        </w:r>
        <w:r w:rsidR="007E328D" w:rsidRPr="00C25BF8">
          <w:rPr>
            <w:rStyle w:val="Hyperlink"/>
            <w:rFonts w:asciiTheme="majorHAnsi" w:hAnsiTheme="majorHAnsi"/>
            <w:sz w:val="24"/>
            <w:szCs w:val="24"/>
          </w:rPr>
          <w:t>”</w:t>
        </w:r>
        <w:r w:rsidR="00A442EB" w:rsidRPr="00C25BF8">
          <w:rPr>
            <w:rStyle w:val="Hyperlink"/>
            <w:rFonts w:asciiTheme="majorHAnsi" w:hAnsiTheme="majorHAnsi"/>
            <w:sz w:val="24"/>
            <w:szCs w:val="24"/>
          </w:rPr>
          <w:t>)</w:t>
        </w:r>
      </w:hyperlink>
      <w:r w:rsidR="00A442EB" w:rsidRPr="00C25BF8">
        <w:rPr>
          <w:rFonts w:asciiTheme="majorHAnsi" w:hAnsiTheme="majorHAnsi"/>
          <w:sz w:val="24"/>
          <w:szCs w:val="24"/>
        </w:rPr>
        <w:t xml:space="preserve"> with notificat</w:t>
      </w:r>
      <w:r>
        <w:rPr>
          <w:rFonts w:asciiTheme="majorHAnsi" w:hAnsiTheme="majorHAnsi"/>
          <w:sz w:val="24"/>
          <w:szCs w:val="24"/>
        </w:rPr>
        <w:t>ion of your right to a hearing.</w:t>
      </w:r>
    </w:p>
    <w:p w:rsidR="00C25BF8" w:rsidRPr="00C25BF8" w:rsidRDefault="00C25BF8" w:rsidP="00C25BF8">
      <w:pPr>
        <w:pStyle w:val="ListParagraph"/>
        <w:numPr>
          <w:ilvl w:val="0"/>
          <w:numId w:val="4"/>
        </w:numPr>
        <w:spacing w:line="276" w:lineRule="auto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Fonts w:asciiTheme="majorHAnsi" w:hAnsiTheme="majorHAnsi"/>
          <w:sz w:val="24"/>
          <w:szCs w:val="24"/>
        </w:rPr>
        <w:t>you</w:t>
      </w:r>
      <w:r w:rsidRPr="00C25BF8">
        <w:rPr>
          <w:rFonts w:asciiTheme="majorHAnsi" w:hAnsiTheme="majorHAnsi"/>
          <w:sz w:val="24"/>
          <w:szCs w:val="24"/>
        </w:rPr>
        <w:t xml:space="preserve"> would like to appeal a judge’s ruling with the </w:t>
      </w:r>
      <w:hyperlink r:id="rId10" w:history="1">
        <w:r w:rsidRPr="00C25BF8">
          <w:rPr>
            <w:rStyle w:val="Hyperlink"/>
            <w:rFonts w:asciiTheme="majorHAnsi" w:hAnsiTheme="majorHAnsi"/>
            <w:sz w:val="24"/>
            <w:szCs w:val="24"/>
          </w:rPr>
          <w:t>Division of Racing</w:t>
        </w:r>
      </w:hyperlink>
      <w:r>
        <w:rPr>
          <w:rStyle w:val="Hyperlink"/>
          <w:rFonts w:asciiTheme="majorHAnsi" w:hAnsiTheme="majorHAnsi"/>
          <w:sz w:val="24"/>
          <w:szCs w:val="24"/>
        </w:rPr>
        <w:t>.</w:t>
      </w:r>
    </w:p>
    <w:p w:rsidR="00C25BF8" w:rsidRPr="00C25BF8" w:rsidRDefault="00C25BF8" w:rsidP="00C25BF8">
      <w:pPr>
        <w:spacing w:line="276" w:lineRule="auto"/>
        <w:ind w:left="360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</w:p>
    <w:p w:rsidR="00A442EB" w:rsidRPr="00C25BF8" w:rsidRDefault="00C25BF8" w:rsidP="00C25BF8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Download and fill </w:t>
      </w:r>
      <w:r w:rsidR="00A442EB" w:rsidRPr="00C25BF8">
        <w:rPr>
          <w:rFonts w:asciiTheme="majorHAnsi" w:hAnsiTheme="majorHAnsi"/>
          <w:sz w:val="24"/>
          <w:szCs w:val="24"/>
        </w:rPr>
        <w:t xml:space="preserve">out the website’s “Request a Hearing” form </w:t>
      </w:r>
      <w:r>
        <w:rPr>
          <w:rFonts w:asciiTheme="majorHAnsi" w:hAnsiTheme="majorHAnsi"/>
          <w:sz w:val="24"/>
          <w:szCs w:val="24"/>
        </w:rPr>
        <w:t xml:space="preserve">found on the </w:t>
      </w:r>
      <w:hyperlink r:id="rId11" w:history="1">
        <w:r w:rsidRPr="00C25BF8">
          <w:rPr>
            <w:rStyle w:val="Hyperlink"/>
            <w:rFonts w:asciiTheme="majorHAnsi" w:hAnsiTheme="majorHAnsi"/>
            <w:sz w:val="24"/>
            <w:szCs w:val="24"/>
          </w:rPr>
          <w:t>Hearings and Appeals</w:t>
        </w:r>
      </w:hyperlink>
      <w:r>
        <w:rPr>
          <w:rFonts w:asciiTheme="majorHAnsi" w:hAnsiTheme="majorHAnsi"/>
          <w:sz w:val="24"/>
          <w:szCs w:val="24"/>
        </w:rPr>
        <w:t xml:space="preserve"> page of the Commission’s website, and follow</w:t>
      </w:r>
      <w:r w:rsidR="00A442EB" w:rsidRPr="00C25BF8">
        <w:rPr>
          <w:rFonts w:asciiTheme="majorHAnsi" w:hAnsiTheme="majorHAnsi"/>
          <w:sz w:val="24"/>
          <w:szCs w:val="24"/>
        </w:rPr>
        <w:t xml:space="preserve"> the instructions.  You may hire an attorney to represent you, or you may choose to represent yourself.</w:t>
      </w:r>
    </w:p>
    <w:p w:rsidR="00497C7A" w:rsidRPr="00CE7900" w:rsidRDefault="00497C7A" w:rsidP="00CE7900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343E8D" w:rsidRPr="00CE7900" w:rsidRDefault="00343E8D" w:rsidP="00CE7900">
      <w:pPr>
        <w:spacing w:line="276" w:lineRule="auto"/>
        <w:rPr>
          <w:rFonts w:asciiTheme="majorHAnsi" w:hAnsiTheme="majorHAnsi"/>
          <w:sz w:val="24"/>
          <w:szCs w:val="24"/>
        </w:rPr>
      </w:pPr>
      <w:r w:rsidRPr="00CE7900">
        <w:rPr>
          <w:rFonts w:asciiTheme="majorHAnsi" w:hAnsiTheme="majorHAnsi"/>
          <w:sz w:val="24"/>
          <w:szCs w:val="24"/>
          <w:u w:val="single"/>
        </w:rPr>
        <w:t>What Happens Next</w:t>
      </w:r>
      <w:r w:rsidRPr="00CE7900">
        <w:rPr>
          <w:rFonts w:asciiTheme="majorHAnsi" w:hAnsiTheme="majorHAnsi"/>
          <w:sz w:val="24"/>
          <w:szCs w:val="24"/>
        </w:rPr>
        <w:t>:</w:t>
      </w:r>
    </w:p>
    <w:p w:rsidR="003A70DB" w:rsidRPr="003C3A99" w:rsidRDefault="003C3A99" w:rsidP="003C3A99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3C3A99">
        <w:rPr>
          <w:rFonts w:asciiTheme="majorHAnsi" w:hAnsiTheme="majorHAnsi"/>
          <w:b/>
          <w:sz w:val="24"/>
          <w:szCs w:val="24"/>
        </w:rPr>
        <w:t>Telephone Status Conference</w:t>
      </w:r>
      <w:r>
        <w:rPr>
          <w:rFonts w:asciiTheme="majorHAnsi" w:hAnsiTheme="majorHAnsi"/>
          <w:sz w:val="24"/>
          <w:szCs w:val="24"/>
        </w:rPr>
        <w:t xml:space="preserve">:  </w:t>
      </w:r>
      <w:r w:rsidR="00497C7A" w:rsidRPr="003C3A99">
        <w:rPr>
          <w:rFonts w:asciiTheme="majorHAnsi" w:hAnsiTheme="majorHAnsi"/>
          <w:sz w:val="24"/>
          <w:szCs w:val="24"/>
        </w:rPr>
        <w:t xml:space="preserve">Within </w:t>
      </w:r>
      <w:r w:rsidR="008314A4" w:rsidRPr="003C3A99">
        <w:rPr>
          <w:rFonts w:asciiTheme="majorHAnsi" w:hAnsiTheme="majorHAnsi"/>
          <w:sz w:val="24"/>
          <w:szCs w:val="24"/>
        </w:rPr>
        <w:t>ten</w:t>
      </w:r>
      <w:r w:rsidR="00497C7A" w:rsidRPr="003C3A99">
        <w:rPr>
          <w:rFonts w:asciiTheme="majorHAnsi" w:hAnsiTheme="majorHAnsi"/>
          <w:sz w:val="24"/>
          <w:szCs w:val="24"/>
        </w:rPr>
        <w:t xml:space="preserve"> days of</w:t>
      </w:r>
      <w:r w:rsidR="00EA5E29" w:rsidRPr="003C3A99">
        <w:rPr>
          <w:rFonts w:asciiTheme="majorHAnsi" w:hAnsiTheme="majorHAnsi"/>
          <w:sz w:val="24"/>
          <w:szCs w:val="24"/>
        </w:rPr>
        <w:t xml:space="preserve"> receiving your request, the c</w:t>
      </w:r>
      <w:r w:rsidR="00497C7A" w:rsidRPr="003C3A99">
        <w:rPr>
          <w:rFonts w:asciiTheme="majorHAnsi" w:hAnsiTheme="majorHAnsi"/>
          <w:sz w:val="24"/>
          <w:szCs w:val="24"/>
        </w:rPr>
        <w:t xml:space="preserve">lerk of the Commission will notify you via email of a scheduled Telephone Status Conference call.  You </w:t>
      </w:r>
      <w:r w:rsidR="00EA5E29" w:rsidRPr="003C3A99">
        <w:rPr>
          <w:rFonts w:asciiTheme="majorHAnsi" w:hAnsiTheme="majorHAnsi"/>
          <w:sz w:val="24"/>
          <w:szCs w:val="24"/>
        </w:rPr>
        <w:t>or your attorney</w:t>
      </w:r>
      <w:r w:rsidR="00192C0C" w:rsidRPr="003C3A99">
        <w:rPr>
          <w:rFonts w:asciiTheme="majorHAnsi" w:hAnsiTheme="majorHAnsi"/>
          <w:sz w:val="24"/>
          <w:szCs w:val="24"/>
        </w:rPr>
        <w:t xml:space="preserve"> (should you retain one)</w:t>
      </w:r>
      <w:r w:rsidR="00EA5E29" w:rsidRPr="003C3A99">
        <w:rPr>
          <w:rFonts w:asciiTheme="majorHAnsi" w:hAnsiTheme="majorHAnsi"/>
          <w:sz w:val="24"/>
          <w:szCs w:val="24"/>
        </w:rPr>
        <w:t xml:space="preserve"> </w:t>
      </w:r>
      <w:r w:rsidR="00497C7A" w:rsidRPr="003C3A99">
        <w:rPr>
          <w:rFonts w:asciiTheme="majorHAnsi" w:hAnsiTheme="majorHAnsi"/>
          <w:sz w:val="24"/>
          <w:szCs w:val="24"/>
        </w:rPr>
        <w:t xml:space="preserve">will </w:t>
      </w:r>
      <w:r w:rsidR="008314A4" w:rsidRPr="003C3A99">
        <w:rPr>
          <w:rFonts w:asciiTheme="majorHAnsi" w:hAnsiTheme="majorHAnsi"/>
          <w:sz w:val="24"/>
          <w:szCs w:val="24"/>
        </w:rPr>
        <w:t>need</w:t>
      </w:r>
      <w:r w:rsidR="00497C7A" w:rsidRPr="003C3A99">
        <w:rPr>
          <w:rFonts w:asciiTheme="majorHAnsi" w:hAnsiTheme="majorHAnsi"/>
          <w:sz w:val="24"/>
          <w:szCs w:val="24"/>
        </w:rPr>
        <w:t xml:space="preserve"> to call the</w:t>
      </w:r>
      <w:r w:rsidR="00EA5E29" w:rsidRPr="003C3A99">
        <w:rPr>
          <w:rFonts w:asciiTheme="majorHAnsi" w:hAnsiTheme="majorHAnsi"/>
          <w:sz w:val="24"/>
          <w:szCs w:val="24"/>
        </w:rPr>
        <w:t xml:space="preserve"> number provided to you by the c</w:t>
      </w:r>
      <w:r w:rsidR="00497C7A" w:rsidRPr="003C3A99">
        <w:rPr>
          <w:rFonts w:asciiTheme="majorHAnsi" w:hAnsiTheme="majorHAnsi"/>
          <w:sz w:val="24"/>
          <w:szCs w:val="24"/>
        </w:rPr>
        <w:t xml:space="preserve">lerk at the scheduled date and time. </w:t>
      </w:r>
      <w:r w:rsidR="008314A4" w:rsidRPr="003C3A99">
        <w:rPr>
          <w:rFonts w:asciiTheme="majorHAnsi" w:hAnsiTheme="majorHAnsi"/>
          <w:sz w:val="24"/>
          <w:szCs w:val="24"/>
        </w:rPr>
        <w:t>The other participants</w:t>
      </w:r>
      <w:r w:rsidR="00497C7A" w:rsidRPr="003C3A99">
        <w:rPr>
          <w:rFonts w:asciiTheme="majorHAnsi" w:hAnsiTheme="majorHAnsi"/>
          <w:sz w:val="24"/>
          <w:szCs w:val="24"/>
        </w:rPr>
        <w:t xml:space="preserve"> on the call w</w:t>
      </w:r>
      <w:r w:rsidR="00CE7900" w:rsidRPr="003C3A99">
        <w:rPr>
          <w:rFonts w:asciiTheme="majorHAnsi" w:hAnsiTheme="majorHAnsi"/>
          <w:sz w:val="24"/>
          <w:szCs w:val="24"/>
        </w:rPr>
        <w:t>ill be</w:t>
      </w:r>
      <w:r w:rsidR="00590F6F" w:rsidRPr="003C3A99">
        <w:rPr>
          <w:rFonts w:asciiTheme="majorHAnsi" w:hAnsiTheme="majorHAnsi"/>
          <w:sz w:val="24"/>
          <w:szCs w:val="24"/>
        </w:rPr>
        <w:t xml:space="preserve"> the hearing officer, the </w:t>
      </w:r>
      <w:r w:rsidR="00A442EB">
        <w:rPr>
          <w:rFonts w:asciiTheme="majorHAnsi" w:hAnsiTheme="majorHAnsi"/>
          <w:sz w:val="24"/>
          <w:szCs w:val="24"/>
        </w:rPr>
        <w:t>IEB</w:t>
      </w:r>
      <w:r w:rsidR="00C25BF8">
        <w:rPr>
          <w:rFonts w:asciiTheme="majorHAnsi" w:hAnsiTheme="majorHAnsi"/>
          <w:sz w:val="24"/>
          <w:szCs w:val="24"/>
        </w:rPr>
        <w:t xml:space="preserve"> or Racing Division</w:t>
      </w:r>
      <w:r w:rsidR="00A442EB">
        <w:rPr>
          <w:rFonts w:asciiTheme="majorHAnsi" w:hAnsiTheme="majorHAnsi"/>
          <w:sz w:val="24"/>
          <w:szCs w:val="24"/>
        </w:rPr>
        <w:t>’s</w:t>
      </w:r>
      <w:r w:rsidR="00497C7A" w:rsidRPr="003C3A99">
        <w:rPr>
          <w:rFonts w:asciiTheme="majorHAnsi" w:hAnsiTheme="majorHAnsi"/>
          <w:sz w:val="24"/>
          <w:szCs w:val="24"/>
        </w:rPr>
        <w:t xml:space="preserve"> attorney, and the clerk.  </w:t>
      </w:r>
      <w:r w:rsidR="00EA5E29" w:rsidRPr="003C3A99">
        <w:rPr>
          <w:rFonts w:asciiTheme="majorHAnsi" w:hAnsiTheme="majorHAnsi"/>
          <w:sz w:val="24"/>
          <w:szCs w:val="24"/>
        </w:rPr>
        <w:t xml:space="preserve">The purpose of this call </w:t>
      </w:r>
      <w:r w:rsidR="008314A4" w:rsidRPr="003C3A99">
        <w:rPr>
          <w:rFonts w:asciiTheme="majorHAnsi" w:hAnsiTheme="majorHAnsi"/>
          <w:sz w:val="24"/>
          <w:szCs w:val="24"/>
        </w:rPr>
        <w:t>is</w:t>
      </w:r>
      <w:r w:rsidR="00EA5E29" w:rsidRPr="003C3A99">
        <w:rPr>
          <w:rFonts w:asciiTheme="majorHAnsi" w:hAnsiTheme="majorHAnsi"/>
          <w:sz w:val="24"/>
          <w:szCs w:val="24"/>
        </w:rPr>
        <w:t xml:space="preserve"> to set a date and time for your hearing and establish additional dates necessary for filing materials </w:t>
      </w:r>
      <w:r w:rsidR="008314A4" w:rsidRPr="003C3A99">
        <w:rPr>
          <w:rFonts w:asciiTheme="majorHAnsi" w:hAnsiTheme="majorHAnsi"/>
          <w:sz w:val="24"/>
          <w:szCs w:val="24"/>
        </w:rPr>
        <w:t>before</w:t>
      </w:r>
      <w:r w:rsidR="00EA5E29" w:rsidRPr="003C3A99">
        <w:rPr>
          <w:rFonts w:asciiTheme="majorHAnsi" w:hAnsiTheme="majorHAnsi"/>
          <w:sz w:val="24"/>
          <w:szCs w:val="24"/>
        </w:rPr>
        <w:t xml:space="preserve"> the hearing.</w:t>
      </w:r>
      <w:r w:rsidR="003A70DB" w:rsidRPr="003C3A99">
        <w:rPr>
          <w:rFonts w:asciiTheme="majorHAnsi" w:hAnsiTheme="majorHAnsi"/>
          <w:sz w:val="24"/>
          <w:szCs w:val="24"/>
        </w:rPr>
        <w:t xml:space="preserve"> </w:t>
      </w:r>
    </w:p>
    <w:p w:rsidR="00CE7900" w:rsidRPr="00CE7900" w:rsidRDefault="00CE7900" w:rsidP="00CE7900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CE7900" w:rsidRPr="00CE7900" w:rsidRDefault="00CE7900" w:rsidP="00CE7900">
      <w:pPr>
        <w:spacing w:line="276" w:lineRule="auto"/>
        <w:rPr>
          <w:rFonts w:asciiTheme="majorHAnsi" w:hAnsiTheme="majorHAnsi"/>
          <w:sz w:val="24"/>
          <w:szCs w:val="24"/>
        </w:rPr>
      </w:pPr>
      <w:r w:rsidRPr="00CE7900">
        <w:rPr>
          <w:rFonts w:asciiTheme="majorHAnsi" w:hAnsiTheme="majorHAnsi"/>
          <w:sz w:val="24"/>
          <w:szCs w:val="24"/>
          <w:u w:val="single"/>
        </w:rPr>
        <w:t>During the Telephone Status Conference call</w:t>
      </w:r>
      <w:r w:rsidRPr="00CE7900">
        <w:rPr>
          <w:rFonts w:asciiTheme="majorHAnsi" w:hAnsiTheme="majorHAnsi"/>
          <w:sz w:val="24"/>
          <w:szCs w:val="24"/>
        </w:rPr>
        <w:t>:</w:t>
      </w:r>
    </w:p>
    <w:p w:rsidR="00CE7900" w:rsidRPr="00CE7900" w:rsidRDefault="00CE7900" w:rsidP="00CE7900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CE7900">
        <w:rPr>
          <w:rFonts w:asciiTheme="majorHAnsi" w:hAnsiTheme="majorHAnsi"/>
          <w:sz w:val="24"/>
          <w:szCs w:val="24"/>
        </w:rPr>
        <w:t xml:space="preserve">The hearing officer will ask if you would like to proceed with your hearing under </w:t>
      </w:r>
      <w:hyperlink r:id="rId12" w:history="1">
        <w:r w:rsidRPr="00CE7900">
          <w:rPr>
            <w:rStyle w:val="Hyperlink"/>
            <w:rFonts w:asciiTheme="majorHAnsi" w:hAnsiTheme="majorHAnsi"/>
            <w:sz w:val="24"/>
            <w:szCs w:val="24"/>
          </w:rPr>
          <w:t>Formal or Informal Rules</w:t>
        </w:r>
      </w:hyperlink>
      <w:r w:rsidRPr="00CE7900">
        <w:rPr>
          <w:rFonts w:asciiTheme="majorHAnsi" w:hAnsiTheme="majorHAnsi"/>
          <w:sz w:val="24"/>
          <w:szCs w:val="24"/>
        </w:rPr>
        <w:t xml:space="preserve"> of Practice and Procedure.  You will have the option to discuss the difference between formal and informal rules with the hearing officer at this time.</w:t>
      </w:r>
    </w:p>
    <w:p w:rsidR="00CE7900" w:rsidRPr="00CE7900" w:rsidRDefault="003C3A99" w:rsidP="00CE7900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3C3A99">
        <w:rPr>
          <w:rFonts w:asciiTheme="majorHAnsi" w:hAnsiTheme="majorHAnsi"/>
          <w:b/>
          <w:sz w:val="24"/>
          <w:szCs w:val="24"/>
        </w:rPr>
        <w:t>Briefs:</w:t>
      </w:r>
      <w:r>
        <w:rPr>
          <w:rFonts w:asciiTheme="majorHAnsi" w:hAnsiTheme="majorHAnsi"/>
          <w:sz w:val="24"/>
          <w:szCs w:val="24"/>
        </w:rPr>
        <w:t xml:space="preserve">  </w:t>
      </w:r>
      <w:r w:rsidR="00CE7900" w:rsidRPr="00CE7900">
        <w:rPr>
          <w:rFonts w:asciiTheme="majorHAnsi" w:hAnsiTheme="majorHAnsi"/>
          <w:sz w:val="24"/>
          <w:szCs w:val="24"/>
        </w:rPr>
        <w:t xml:space="preserve">The hearing officer will ask if you would like to file </w:t>
      </w:r>
      <w:r w:rsidR="00CE7900" w:rsidRPr="003C3A99">
        <w:rPr>
          <w:rFonts w:asciiTheme="majorHAnsi" w:hAnsiTheme="majorHAnsi"/>
          <w:sz w:val="24"/>
          <w:szCs w:val="24"/>
        </w:rPr>
        <w:t>a brief</w:t>
      </w:r>
      <w:r w:rsidR="00CE7900" w:rsidRPr="00CE7900">
        <w:rPr>
          <w:rFonts w:asciiTheme="majorHAnsi" w:hAnsiTheme="majorHAnsi"/>
          <w:sz w:val="24"/>
          <w:szCs w:val="24"/>
        </w:rPr>
        <w:t xml:space="preserve">.  If you choose to file a brief, the clerk will set a due date.  A brief is a party's written argument filed with the clerk, for review by the hearing officer.  The brief should present your case as to why you believe your penalty is incorrect and should contain a conclusion stating the precise relief you seek.  Briefs cannot be longer than 15 </w:t>
      </w:r>
      <w:r w:rsidR="00A442EB">
        <w:rPr>
          <w:rFonts w:asciiTheme="majorHAnsi" w:hAnsiTheme="majorHAnsi"/>
          <w:sz w:val="24"/>
          <w:szCs w:val="24"/>
        </w:rPr>
        <w:t>double-spaced pages</w:t>
      </w:r>
      <w:r w:rsidR="00AD3419">
        <w:rPr>
          <w:rFonts w:asciiTheme="majorHAnsi" w:hAnsiTheme="majorHAnsi"/>
          <w:sz w:val="24"/>
          <w:szCs w:val="24"/>
        </w:rPr>
        <w:t xml:space="preserve"> </w:t>
      </w:r>
      <w:r w:rsidR="00CE7900" w:rsidRPr="00CE7900">
        <w:rPr>
          <w:rFonts w:asciiTheme="majorHAnsi" w:hAnsiTheme="majorHAnsi"/>
          <w:sz w:val="24"/>
          <w:szCs w:val="24"/>
        </w:rPr>
        <w:t xml:space="preserve">without special permission by the hearing officer.  The </w:t>
      </w:r>
      <w:r w:rsidR="00C25BF8">
        <w:rPr>
          <w:rFonts w:asciiTheme="majorHAnsi" w:hAnsiTheme="majorHAnsi"/>
          <w:sz w:val="24"/>
          <w:szCs w:val="24"/>
        </w:rPr>
        <w:t xml:space="preserve">IEB or </w:t>
      </w:r>
      <w:r w:rsidR="00CE7900" w:rsidRPr="00CE7900">
        <w:rPr>
          <w:rFonts w:asciiTheme="majorHAnsi" w:hAnsiTheme="majorHAnsi"/>
          <w:sz w:val="24"/>
          <w:szCs w:val="24"/>
        </w:rPr>
        <w:t>Racing Division’s attorney may then file a reply brief that responds to your arguments.</w:t>
      </w:r>
    </w:p>
    <w:p w:rsidR="00CE7900" w:rsidRPr="00CE7900" w:rsidRDefault="003C3A99" w:rsidP="00CE7900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3C3A99">
        <w:rPr>
          <w:rFonts w:asciiTheme="majorHAnsi" w:hAnsiTheme="majorHAnsi"/>
          <w:b/>
          <w:sz w:val="24"/>
          <w:szCs w:val="24"/>
        </w:rPr>
        <w:t>Witness List and Exhibits</w:t>
      </w:r>
      <w:r>
        <w:rPr>
          <w:rFonts w:asciiTheme="majorHAnsi" w:hAnsiTheme="majorHAnsi"/>
          <w:sz w:val="24"/>
          <w:szCs w:val="24"/>
        </w:rPr>
        <w:t xml:space="preserve">:  </w:t>
      </w:r>
      <w:r w:rsidR="00CE7900" w:rsidRPr="00CE7900">
        <w:rPr>
          <w:rFonts w:asciiTheme="majorHAnsi" w:hAnsiTheme="majorHAnsi"/>
          <w:sz w:val="24"/>
          <w:szCs w:val="24"/>
        </w:rPr>
        <w:t>The clerk will establish due dates for the filing of witness lists and exhibits by both par</w:t>
      </w:r>
      <w:r w:rsidR="00CE7900" w:rsidRPr="003C3A99">
        <w:rPr>
          <w:rFonts w:asciiTheme="majorHAnsi" w:hAnsiTheme="majorHAnsi"/>
          <w:sz w:val="24"/>
          <w:szCs w:val="24"/>
        </w:rPr>
        <w:t xml:space="preserve">ties.  A witness list is a document that you produce, listing the name(s) of anyone who will appear at the hearing to testify on your behalf.  An exhibit is </w:t>
      </w:r>
      <w:r w:rsidR="00CE7900" w:rsidRPr="00CE7900">
        <w:rPr>
          <w:rFonts w:asciiTheme="majorHAnsi" w:hAnsiTheme="majorHAnsi"/>
          <w:sz w:val="24"/>
          <w:szCs w:val="24"/>
        </w:rPr>
        <w:t xml:space="preserve">a document </w:t>
      </w:r>
      <w:r w:rsidR="00AD3419">
        <w:rPr>
          <w:rFonts w:asciiTheme="majorHAnsi" w:hAnsiTheme="majorHAnsi"/>
          <w:sz w:val="24"/>
          <w:szCs w:val="24"/>
        </w:rPr>
        <w:t xml:space="preserve">or other tangible thing </w:t>
      </w:r>
      <w:r w:rsidR="00CE7900" w:rsidRPr="00CE7900">
        <w:rPr>
          <w:rFonts w:asciiTheme="majorHAnsi" w:hAnsiTheme="majorHAnsi"/>
          <w:sz w:val="24"/>
          <w:szCs w:val="24"/>
        </w:rPr>
        <w:t>that parties will produce as evidence for the hearing officer’s inspection.  Exhibits are subject to objection by the other party at the hearing.</w:t>
      </w:r>
    </w:p>
    <w:p w:rsidR="00CE7900" w:rsidRPr="00CE7900" w:rsidRDefault="00CE7900" w:rsidP="00CE7900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CE7900" w:rsidRPr="00CE7900" w:rsidRDefault="00CE7900" w:rsidP="00CE7900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CE7900">
        <w:rPr>
          <w:rFonts w:asciiTheme="majorHAnsi" w:hAnsiTheme="majorHAnsi"/>
          <w:b/>
          <w:sz w:val="24"/>
          <w:szCs w:val="24"/>
        </w:rPr>
        <w:t xml:space="preserve">All filings and any communications to the clerk must </w:t>
      </w:r>
      <w:r w:rsidR="00AD3419">
        <w:rPr>
          <w:rFonts w:asciiTheme="majorHAnsi" w:hAnsiTheme="majorHAnsi"/>
          <w:b/>
          <w:sz w:val="24"/>
          <w:szCs w:val="24"/>
        </w:rPr>
        <w:t>copy all other parties</w:t>
      </w:r>
      <w:r w:rsidRPr="00CE7900">
        <w:rPr>
          <w:rFonts w:asciiTheme="majorHAnsi" w:hAnsiTheme="majorHAnsi"/>
          <w:b/>
          <w:sz w:val="24"/>
          <w:szCs w:val="24"/>
        </w:rPr>
        <w:t>.</w:t>
      </w:r>
    </w:p>
    <w:p w:rsidR="00CE7900" w:rsidRPr="00CE7900" w:rsidRDefault="00CE7900" w:rsidP="00CE7900">
      <w:pPr>
        <w:spacing w:line="276" w:lineRule="auto"/>
        <w:rPr>
          <w:rFonts w:asciiTheme="majorHAnsi" w:hAnsiTheme="majorHAnsi"/>
          <w:b/>
          <w:sz w:val="24"/>
          <w:szCs w:val="24"/>
        </w:rPr>
      </w:pPr>
    </w:p>
    <w:p w:rsidR="003A70DB" w:rsidRPr="00CE7900" w:rsidRDefault="00CE7900" w:rsidP="00CE7900">
      <w:pPr>
        <w:spacing w:line="276" w:lineRule="auto"/>
        <w:rPr>
          <w:rFonts w:asciiTheme="majorHAnsi" w:hAnsiTheme="majorHAnsi"/>
          <w:sz w:val="24"/>
          <w:szCs w:val="24"/>
        </w:rPr>
      </w:pPr>
      <w:r w:rsidRPr="00CE7900">
        <w:rPr>
          <w:rFonts w:asciiTheme="majorHAnsi" w:hAnsiTheme="majorHAnsi"/>
          <w:sz w:val="24"/>
          <w:szCs w:val="24"/>
        </w:rPr>
        <w:t>Once the parties file all materials with the clerk, the clerk will email a PDF of the document packet to the parties and hearing officer for use at the hearing, approximately a week before the hearing date.  Please familiarize yourself with the entire packet, print it and bring it with you.</w:t>
      </w:r>
    </w:p>
    <w:p w:rsidR="00343E8D" w:rsidRPr="00CE7900" w:rsidRDefault="00343E8D" w:rsidP="00CE7900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343E8D" w:rsidRPr="00CE7900" w:rsidRDefault="002205F1" w:rsidP="00CE7900">
      <w:pPr>
        <w:spacing w:line="276" w:lineRule="auto"/>
        <w:rPr>
          <w:rFonts w:asciiTheme="majorHAnsi" w:hAnsiTheme="majorHAnsi"/>
          <w:sz w:val="24"/>
          <w:szCs w:val="24"/>
        </w:rPr>
      </w:pPr>
      <w:r w:rsidRPr="00CE7900">
        <w:rPr>
          <w:rFonts w:asciiTheme="majorHAnsi" w:hAnsiTheme="majorHAnsi"/>
          <w:sz w:val="24"/>
          <w:szCs w:val="24"/>
          <w:u w:val="single"/>
        </w:rPr>
        <w:t>At the Hearing</w:t>
      </w:r>
      <w:r w:rsidRPr="00CE7900">
        <w:rPr>
          <w:rFonts w:asciiTheme="majorHAnsi" w:hAnsiTheme="majorHAnsi"/>
          <w:sz w:val="24"/>
          <w:szCs w:val="24"/>
        </w:rPr>
        <w:t>:</w:t>
      </w:r>
    </w:p>
    <w:p w:rsidR="004E7E6A" w:rsidRPr="00CE7900" w:rsidRDefault="004E7E6A" w:rsidP="00CE7900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CE7900">
        <w:rPr>
          <w:rFonts w:asciiTheme="majorHAnsi" w:hAnsiTheme="majorHAnsi"/>
          <w:sz w:val="24"/>
          <w:szCs w:val="24"/>
        </w:rPr>
        <w:t>Be on time, be prepared, and be courteous and respectful.</w:t>
      </w:r>
    </w:p>
    <w:p w:rsidR="004E7E6A" w:rsidRPr="00CE7900" w:rsidRDefault="004E7E6A" w:rsidP="00CE7900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CE7900">
        <w:rPr>
          <w:rFonts w:asciiTheme="majorHAnsi" w:hAnsiTheme="majorHAnsi"/>
          <w:sz w:val="24"/>
          <w:szCs w:val="24"/>
        </w:rPr>
        <w:t>Dress professionally.</w:t>
      </w:r>
    </w:p>
    <w:p w:rsidR="004E7E6A" w:rsidRPr="00CE7900" w:rsidRDefault="004E7E6A" w:rsidP="00CE7900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CE7900">
        <w:rPr>
          <w:rFonts w:asciiTheme="majorHAnsi" w:hAnsiTheme="majorHAnsi"/>
          <w:sz w:val="24"/>
          <w:szCs w:val="24"/>
        </w:rPr>
        <w:t>Speak clearly.</w:t>
      </w:r>
    </w:p>
    <w:p w:rsidR="004E7E6A" w:rsidRPr="00CE7900" w:rsidRDefault="004E7E6A" w:rsidP="00CE7900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CE7900">
        <w:rPr>
          <w:rFonts w:asciiTheme="majorHAnsi" w:hAnsiTheme="majorHAnsi"/>
          <w:sz w:val="24"/>
          <w:szCs w:val="24"/>
        </w:rPr>
        <w:t>Never interrupt the hearing officer while he is speaking.</w:t>
      </w:r>
    </w:p>
    <w:p w:rsidR="004E7E6A" w:rsidRPr="00CE7900" w:rsidRDefault="004E7E6A" w:rsidP="00CE7900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CE7900">
        <w:rPr>
          <w:rFonts w:asciiTheme="majorHAnsi" w:hAnsiTheme="majorHAnsi"/>
          <w:sz w:val="24"/>
          <w:szCs w:val="24"/>
        </w:rPr>
        <w:t>Always answer the hearing officer clearly and concisely.</w:t>
      </w:r>
    </w:p>
    <w:p w:rsidR="004E7E6A" w:rsidRDefault="00E454E0" w:rsidP="00CE7900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CE7900">
        <w:rPr>
          <w:rFonts w:asciiTheme="majorHAnsi" w:hAnsiTheme="majorHAnsi"/>
          <w:sz w:val="24"/>
          <w:szCs w:val="24"/>
        </w:rPr>
        <w:t xml:space="preserve">Let the </w:t>
      </w:r>
      <w:r w:rsidR="00C25BF8">
        <w:rPr>
          <w:rFonts w:asciiTheme="majorHAnsi" w:hAnsiTheme="majorHAnsi"/>
          <w:sz w:val="24"/>
          <w:szCs w:val="24"/>
        </w:rPr>
        <w:t xml:space="preserve">IEB or </w:t>
      </w:r>
      <w:r w:rsidRPr="00CE7900">
        <w:rPr>
          <w:rFonts w:asciiTheme="majorHAnsi" w:hAnsiTheme="majorHAnsi"/>
          <w:sz w:val="24"/>
          <w:szCs w:val="24"/>
        </w:rPr>
        <w:t>Racing Division’s</w:t>
      </w:r>
      <w:r w:rsidR="004E7E6A" w:rsidRPr="00CE7900">
        <w:rPr>
          <w:rFonts w:asciiTheme="majorHAnsi" w:hAnsiTheme="majorHAnsi"/>
          <w:sz w:val="24"/>
          <w:szCs w:val="24"/>
        </w:rPr>
        <w:t xml:space="preserve"> attorney speak – you will get your turn.</w:t>
      </w:r>
    </w:p>
    <w:p w:rsidR="00EA5E29" w:rsidRPr="003C3A99" w:rsidRDefault="0092161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BD540F">
        <w:rPr>
          <w:rFonts w:asciiTheme="majorHAnsi" w:hAnsiTheme="majorHAnsi"/>
          <w:b/>
          <w:sz w:val="24"/>
          <w:szCs w:val="24"/>
        </w:rPr>
        <w:t>Witnesses</w:t>
      </w:r>
      <w:r>
        <w:rPr>
          <w:rFonts w:asciiTheme="majorHAnsi" w:hAnsiTheme="majorHAnsi"/>
          <w:sz w:val="24"/>
          <w:szCs w:val="24"/>
        </w:rPr>
        <w:t xml:space="preserve">: You may bring witnesses with you to testify on your behalf in response to questions you ask them.  They will then be obligated to answer questions under cross-examination by the </w:t>
      </w:r>
      <w:r w:rsidR="00A442EB">
        <w:rPr>
          <w:rFonts w:asciiTheme="majorHAnsi" w:hAnsiTheme="majorHAnsi"/>
          <w:sz w:val="24"/>
          <w:szCs w:val="24"/>
        </w:rPr>
        <w:t>IEB</w:t>
      </w:r>
      <w:r w:rsidR="00C25BF8">
        <w:rPr>
          <w:rFonts w:asciiTheme="majorHAnsi" w:hAnsiTheme="majorHAnsi"/>
          <w:sz w:val="24"/>
          <w:szCs w:val="24"/>
        </w:rPr>
        <w:t xml:space="preserve"> or Racing Division</w:t>
      </w:r>
      <w:r w:rsidR="00A442EB">
        <w:rPr>
          <w:rFonts w:asciiTheme="majorHAnsi" w:hAnsiTheme="majorHAnsi"/>
          <w:sz w:val="24"/>
          <w:szCs w:val="24"/>
        </w:rPr>
        <w:t>’s</w:t>
      </w:r>
      <w:r>
        <w:rPr>
          <w:rFonts w:asciiTheme="majorHAnsi" w:hAnsiTheme="majorHAnsi"/>
          <w:sz w:val="24"/>
          <w:szCs w:val="24"/>
        </w:rPr>
        <w:t xml:space="preserve"> attorney.  Similarly, the </w:t>
      </w:r>
      <w:r w:rsidR="00A442EB">
        <w:rPr>
          <w:rFonts w:asciiTheme="majorHAnsi" w:hAnsiTheme="majorHAnsi"/>
          <w:sz w:val="24"/>
          <w:szCs w:val="24"/>
        </w:rPr>
        <w:t>IEB</w:t>
      </w:r>
      <w:r w:rsidR="00C25BF8">
        <w:rPr>
          <w:rFonts w:asciiTheme="majorHAnsi" w:hAnsiTheme="majorHAnsi"/>
          <w:sz w:val="24"/>
          <w:szCs w:val="24"/>
        </w:rPr>
        <w:t xml:space="preserve"> or Racing Division</w:t>
      </w:r>
      <w:r>
        <w:rPr>
          <w:rFonts w:asciiTheme="majorHAnsi" w:hAnsiTheme="majorHAnsi"/>
          <w:sz w:val="24"/>
          <w:szCs w:val="24"/>
        </w:rPr>
        <w:t xml:space="preserve"> will question its witnesses and you may cross-examine those witnesses if you wish.</w:t>
      </w:r>
      <w:r w:rsidR="00EA5E29" w:rsidRPr="003C3A9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Cross-examination</w:t>
      </w:r>
      <w:r w:rsidR="00800A67" w:rsidRPr="003C3A99">
        <w:rPr>
          <w:rFonts w:asciiTheme="majorHAnsi" w:hAnsiTheme="majorHAnsi"/>
          <w:sz w:val="24"/>
          <w:szCs w:val="24"/>
        </w:rPr>
        <w:t xml:space="preserve"> questions are limited to the same topic areas that the witness previously testified about.</w:t>
      </w:r>
      <w:r w:rsidR="00EA5E29" w:rsidRPr="003C3A99">
        <w:rPr>
          <w:rFonts w:asciiTheme="majorHAnsi" w:hAnsiTheme="majorHAnsi"/>
          <w:sz w:val="24"/>
          <w:szCs w:val="24"/>
        </w:rPr>
        <w:t xml:space="preserve"> </w:t>
      </w:r>
      <w:r w:rsidR="00800A67" w:rsidRPr="003C3A99">
        <w:rPr>
          <w:rFonts w:asciiTheme="majorHAnsi" w:hAnsiTheme="majorHAnsi"/>
          <w:sz w:val="24"/>
          <w:szCs w:val="24"/>
        </w:rPr>
        <w:t xml:space="preserve">Cross-examination </w:t>
      </w:r>
      <w:r w:rsidR="00FB3E23" w:rsidRPr="003C3A99">
        <w:rPr>
          <w:rFonts w:asciiTheme="majorHAnsi" w:hAnsiTheme="majorHAnsi"/>
          <w:sz w:val="24"/>
          <w:szCs w:val="24"/>
        </w:rPr>
        <w:t>should not be used to grandstand or argue with the witness.</w:t>
      </w:r>
      <w:r w:rsidR="00800A67" w:rsidRPr="003C3A99">
        <w:rPr>
          <w:rFonts w:asciiTheme="majorHAnsi" w:hAnsiTheme="majorHAnsi"/>
          <w:sz w:val="24"/>
          <w:szCs w:val="24"/>
        </w:rPr>
        <w:t xml:space="preserve">  You should</w:t>
      </w:r>
      <w:r w:rsidR="003A05E4" w:rsidRPr="003C3A99">
        <w:rPr>
          <w:rFonts w:asciiTheme="majorHAnsi" w:hAnsiTheme="majorHAnsi"/>
          <w:sz w:val="24"/>
          <w:szCs w:val="24"/>
        </w:rPr>
        <w:t xml:space="preserve"> be courteous and respectful.</w:t>
      </w:r>
      <w:r w:rsidR="003C090F" w:rsidRPr="003C3A99">
        <w:rPr>
          <w:rFonts w:asciiTheme="majorHAnsi" w:hAnsiTheme="majorHAnsi"/>
          <w:sz w:val="24"/>
          <w:szCs w:val="24"/>
        </w:rPr>
        <w:t xml:space="preserve"> </w:t>
      </w:r>
    </w:p>
    <w:p w:rsidR="004E7E6A" w:rsidRPr="00CE7900" w:rsidRDefault="004E7E6A" w:rsidP="00CE7900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3C3A99" w:rsidRPr="003C3A99" w:rsidRDefault="003C3A99" w:rsidP="00CE7900">
      <w:pPr>
        <w:spacing w:line="276" w:lineRule="auto"/>
        <w:rPr>
          <w:rFonts w:asciiTheme="majorHAnsi" w:hAnsiTheme="majorHAnsi"/>
          <w:sz w:val="24"/>
          <w:szCs w:val="24"/>
          <w:u w:val="single"/>
        </w:rPr>
      </w:pPr>
      <w:r w:rsidRPr="003C3A99">
        <w:rPr>
          <w:rFonts w:asciiTheme="majorHAnsi" w:hAnsiTheme="majorHAnsi"/>
          <w:sz w:val="24"/>
          <w:szCs w:val="24"/>
          <w:u w:val="single"/>
        </w:rPr>
        <w:t xml:space="preserve">Decision:  </w:t>
      </w:r>
    </w:p>
    <w:p w:rsidR="004E7E6A" w:rsidRPr="00CE7900" w:rsidRDefault="00800A67" w:rsidP="00CE7900">
      <w:pPr>
        <w:spacing w:line="276" w:lineRule="auto"/>
        <w:rPr>
          <w:rFonts w:asciiTheme="majorHAnsi" w:hAnsiTheme="majorHAnsi"/>
          <w:sz w:val="24"/>
          <w:szCs w:val="24"/>
        </w:rPr>
      </w:pPr>
      <w:r w:rsidRPr="00CE7900">
        <w:rPr>
          <w:rFonts w:asciiTheme="majorHAnsi" w:hAnsiTheme="majorHAnsi"/>
          <w:sz w:val="24"/>
          <w:szCs w:val="24"/>
        </w:rPr>
        <w:t>After</w:t>
      </w:r>
      <w:r w:rsidR="004E7E6A" w:rsidRPr="00CE7900">
        <w:rPr>
          <w:rFonts w:asciiTheme="majorHAnsi" w:hAnsiTheme="majorHAnsi"/>
          <w:sz w:val="24"/>
          <w:szCs w:val="24"/>
        </w:rPr>
        <w:t xml:space="preserve"> the hearing officer concludes the hearing, he will then issue his written decision.</w:t>
      </w:r>
      <w:r w:rsidR="00173E8E" w:rsidRPr="00CE7900">
        <w:rPr>
          <w:rFonts w:asciiTheme="majorHAnsi" w:hAnsiTheme="majorHAnsi"/>
          <w:sz w:val="24"/>
          <w:szCs w:val="24"/>
        </w:rPr>
        <w:t xml:space="preserve"> </w:t>
      </w:r>
      <w:r w:rsidR="003719DF" w:rsidRPr="00CE7900">
        <w:rPr>
          <w:rFonts w:asciiTheme="majorHAnsi" w:hAnsiTheme="majorHAnsi"/>
          <w:sz w:val="24"/>
          <w:szCs w:val="24"/>
        </w:rPr>
        <w:t xml:space="preserve"> The hearing officer usually issues d</w:t>
      </w:r>
      <w:r w:rsidR="00173E8E" w:rsidRPr="00CE7900">
        <w:rPr>
          <w:rFonts w:asciiTheme="majorHAnsi" w:hAnsiTheme="majorHAnsi"/>
          <w:sz w:val="24"/>
          <w:szCs w:val="24"/>
        </w:rPr>
        <w:t>ecisions within 30 days of the hearing.</w:t>
      </w:r>
      <w:r w:rsidR="004E7E6A" w:rsidRPr="00CE7900">
        <w:rPr>
          <w:rFonts w:asciiTheme="majorHAnsi" w:hAnsiTheme="majorHAnsi"/>
          <w:sz w:val="24"/>
          <w:szCs w:val="24"/>
        </w:rPr>
        <w:t xml:space="preserve">  </w:t>
      </w:r>
      <w:r w:rsidRPr="00CE7900">
        <w:rPr>
          <w:rFonts w:asciiTheme="majorHAnsi" w:hAnsiTheme="majorHAnsi"/>
          <w:sz w:val="24"/>
          <w:szCs w:val="24"/>
        </w:rPr>
        <w:t>The clerk will email the decision</w:t>
      </w:r>
      <w:r w:rsidR="004E7E6A" w:rsidRPr="00CE7900">
        <w:rPr>
          <w:rFonts w:asciiTheme="majorHAnsi" w:hAnsiTheme="majorHAnsi"/>
          <w:sz w:val="24"/>
          <w:szCs w:val="24"/>
        </w:rPr>
        <w:t xml:space="preserve"> to you and the </w:t>
      </w:r>
      <w:r w:rsidR="00A442EB">
        <w:rPr>
          <w:rFonts w:asciiTheme="majorHAnsi" w:hAnsiTheme="majorHAnsi"/>
          <w:sz w:val="24"/>
          <w:szCs w:val="24"/>
        </w:rPr>
        <w:t>IEB</w:t>
      </w:r>
      <w:r w:rsidR="00C25BF8">
        <w:rPr>
          <w:rFonts w:asciiTheme="majorHAnsi" w:hAnsiTheme="majorHAnsi"/>
          <w:sz w:val="24"/>
          <w:szCs w:val="24"/>
        </w:rPr>
        <w:t xml:space="preserve"> or Racing Division</w:t>
      </w:r>
      <w:r w:rsidR="00A442EB">
        <w:rPr>
          <w:rFonts w:asciiTheme="majorHAnsi" w:hAnsiTheme="majorHAnsi"/>
          <w:sz w:val="24"/>
          <w:szCs w:val="24"/>
        </w:rPr>
        <w:t>’s</w:t>
      </w:r>
      <w:r w:rsidRPr="00CE7900">
        <w:rPr>
          <w:rFonts w:asciiTheme="majorHAnsi" w:hAnsiTheme="majorHAnsi"/>
          <w:sz w:val="24"/>
          <w:szCs w:val="24"/>
        </w:rPr>
        <w:t xml:space="preserve"> attorney.</w:t>
      </w:r>
    </w:p>
    <w:p w:rsidR="008314A4" w:rsidRPr="00CE7900" w:rsidRDefault="008314A4" w:rsidP="00CE7900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8314A4" w:rsidRPr="00CE7900" w:rsidRDefault="008314A4" w:rsidP="00CE7900">
      <w:pPr>
        <w:spacing w:line="276" w:lineRule="auto"/>
        <w:rPr>
          <w:rFonts w:asciiTheme="majorHAnsi" w:hAnsiTheme="majorHAnsi"/>
          <w:sz w:val="24"/>
          <w:szCs w:val="24"/>
        </w:rPr>
      </w:pPr>
      <w:r w:rsidRPr="00CE7900">
        <w:rPr>
          <w:rFonts w:asciiTheme="majorHAnsi" w:hAnsiTheme="majorHAnsi"/>
          <w:sz w:val="24"/>
          <w:szCs w:val="24"/>
        </w:rPr>
        <w:t xml:space="preserve">For further resources governing the hearing process, please review </w:t>
      </w:r>
      <w:hyperlink r:id="rId13" w:history="1">
        <w:r w:rsidRPr="00CE7900">
          <w:rPr>
            <w:rStyle w:val="Hyperlink"/>
            <w:rFonts w:asciiTheme="majorHAnsi" w:hAnsiTheme="majorHAnsi"/>
            <w:sz w:val="24"/>
            <w:szCs w:val="24"/>
          </w:rPr>
          <w:t>205 CMR 101.02</w:t>
        </w:r>
      </w:hyperlink>
      <w:r w:rsidRPr="00CE7900">
        <w:rPr>
          <w:rFonts w:asciiTheme="majorHAnsi" w:hAnsiTheme="majorHAnsi"/>
          <w:sz w:val="24"/>
          <w:szCs w:val="24"/>
        </w:rPr>
        <w:t xml:space="preserve">, </w:t>
      </w:r>
      <w:hyperlink r:id="rId14" w:history="1">
        <w:r w:rsidRPr="00CE7900">
          <w:rPr>
            <w:rStyle w:val="Hyperlink"/>
            <w:rFonts w:asciiTheme="majorHAnsi" w:hAnsiTheme="majorHAnsi"/>
            <w:sz w:val="24"/>
            <w:szCs w:val="24"/>
          </w:rPr>
          <w:t>M.G.L. c. 30A</w:t>
        </w:r>
      </w:hyperlink>
      <w:r w:rsidRPr="00CE7900">
        <w:rPr>
          <w:rFonts w:asciiTheme="majorHAnsi" w:hAnsiTheme="majorHAnsi"/>
          <w:sz w:val="24"/>
          <w:szCs w:val="24"/>
        </w:rPr>
        <w:t xml:space="preserve"> sections 10 and 11, and </w:t>
      </w:r>
      <w:hyperlink r:id="rId15" w:history="1">
        <w:r w:rsidRPr="00CE7900">
          <w:rPr>
            <w:rStyle w:val="Hyperlink"/>
            <w:rFonts w:asciiTheme="majorHAnsi" w:hAnsiTheme="majorHAnsi"/>
            <w:sz w:val="24"/>
            <w:szCs w:val="24"/>
          </w:rPr>
          <w:t>801 CMR 1.02</w:t>
        </w:r>
      </w:hyperlink>
      <w:r w:rsidRPr="00CE7900">
        <w:rPr>
          <w:rFonts w:asciiTheme="majorHAnsi" w:hAnsiTheme="majorHAnsi"/>
          <w:sz w:val="24"/>
          <w:szCs w:val="24"/>
        </w:rPr>
        <w:t>, as indicated at the bottom of your Request for a Hearing form.</w:t>
      </w:r>
    </w:p>
    <w:p w:rsidR="008314A4" w:rsidRDefault="008314A4"/>
    <w:sectPr w:rsidR="008314A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A4" w:rsidRDefault="002616A4" w:rsidP="00D01BE0">
      <w:r>
        <w:separator/>
      </w:r>
    </w:p>
  </w:endnote>
  <w:endnote w:type="continuationSeparator" w:id="0">
    <w:p w:rsidR="002616A4" w:rsidRDefault="002616A4" w:rsidP="00D0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E0" w:rsidRDefault="00D01B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E0" w:rsidRDefault="00D01B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E0" w:rsidRDefault="00D01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A4" w:rsidRDefault="002616A4" w:rsidP="00D01BE0">
      <w:r>
        <w:separator/>
      </w:r>
    </w:p>
  </w:footnote>
  <w:footnote w:type="continuationSeparator" w:id="0">
    <w:p w:rsidR="002616A4" w:rsidRDefault="002616A4" w:rsidP="00D01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E0" w:rsidRDefault="00D01B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E0" w:rsidRDefault="00D01B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E0" w:rsidRDefault="00D01B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83E"/>
    <w:multiLevelType w:val="hybridMultilevel"/>
    <w:tmpl w:val="3908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87EB7"/>
    <w:multiLevelType w:val="hybridMultilevel"/>
    <w:tmpl w:val="2C3E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F3D4E"/>
    <w:multiLevelType w:val="hybridMultilevel"/>
    <w:tmpl w:val="59BC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40CC8"/>
    <w:multiLevelType w:val="hybridMultilevel"/>
    <w:tmpl w:val="F20C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fWOWU77j2QAoDORKLu6O7qnAaVQ=" w:salt="Khu+cWEKEEXHWmJ4oR7a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O3NDIwNrIwNDM1tbBU0lEKTi0uzszPAykwrwUA7Hdl6SwAAAA="/>
  </w:docVars>
  <w:rsids>
    <w:rsidRoot w:val="006E4A52"/>
    <w:rsid w:val="0000717A"/>
    <w:rsid w:val="0001750C"/>
    <w:rsid w:val="00035799"/>
    <w:rsid w:val="000A6EF0"/>
    <w:rsid w:val="000C741F"/>
    <w:rsid w:val="00135D3D"/>
    <w:rsid w:val="00141108"/>
    <w:rsid w:val="001541D6"/>
    <w:rsid w:val="00173E8E"/>
    <w:rsid w:val="00192C0C"/>
    <w:rsid w:val="001C4E9D"/>
    <w:rsid w:val="002205F1"/>
    <w:rsid w:val="00256EC5"/>
    <w:rsid w:val="002616A4"/>
    <w:rsid w:val="00263ACD"/>
    <w:rsid w:val="002B1215"/>
    <w:rsid w:val="002D6287"/>
    <w:rsid w:val="00343E8D"/>
    <w:rsid w:val="003719DF"/>
    <w:rsid w:val="003950A6"/>
    <w:rsid w:val="003A05E4"/>
    <w:rsid w:val="003A70DB"/>
    <w:rsid w:val="003C090F"/>
    <w:rsid w:val="003C3A99"/>
    <w:rsid w:val="00497C7A"/>
    <w:rsid w:val="004A4383"/>
    <w:rsid w:val="004B4059"/>
    <w:rsid w:val="004E48C4"/>
    <w:rsid w:val="004E7E6A"/>
    <w:rsid w:val="00500216"/>
    <w:rsid w:val="00556399"/>
    <w:rsid w:val="00590F6F"/>
    <w:rsid w:val="00645F5C"/>
    <w:rsid w:val="006E4A52"/>
    <w:rsid w:val="0071419B"/>
    <w:rsid w:val="00722116"/>
    <w:rsid w:val="00730DC7"/>
    <w:rsid w:val="007E328D"/>
    <w:rsid w:val="00800A67"/>
    <w:rsid w:val="008141E7"/>
    <w:rsid w:val="008314A4"/>
    <w:rsid w:val="008C40F5"/>
    <w:rsid w:val="0092161B"/>
    <w:rsid w:val="00930D3C"/>
    <w:rsid w:val="00941F08"/>
    <w:rsid w:val="00985AAE"/>
    <w:rsid w:val="009D714F"/>
    <w:rsid w:val="009F1369"/>
    <w:rsid w:val="00A1036F"/>
    <w:rsid w:val="00A442EB"/>
    <w:rsid w:val="00AD3419"/>
    <w:rsid w:val="00B55417"/>
    <w:rsid w:val="00B71133"/>
    <w:rsid w:val="00B9082D"/>
    <w:rsid w:val="00BD540F"/>
    <w:rsid w:val="00C25BF8"/>
    <w:rsid w:val="00CA6AC8"/>
    <w:rsid w:val="00CE7900"/>
    <w:rsid w:val="00D01BE0"/>
    <w:rsid w:val="00DF06E1"/>
    <w:rsid w:val="00E454E0"/>
    <w:rsid w:val="00EA5E29"/>
    <w:rsid w:val="00EC537B"/>
    <w:rsid w:val="00F65DC3"/>
    <w:rsid w:val="00FB06D4"/>
    <w:rsid w:val="00FB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1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1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0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BE0"/>
  </w:style>
  <w:style w:type="paragraph" w:styleId="Footer">
    <w:name w:val="footer"/>
    <w:basedOn w:val="Normal"/>
    <w:link w:val="FooterChar"/>
    <w:uiPriority w:val="99"/>
    <w:unhideWhenUsed/>
    <w:rsid w:val="00D01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BE0"/>
  </w:style>
  <w:style w:type="paragraph" w:styleId="BalloonText">
    <w:name w:val="Balloon Text"/>
    <w:basedOn w:val="Normal"/>
    <w:link w:val="BalloonTextChar"/>
    <w:uiPriority w:val="99"/>
    <w:semiHidden/>
    <w:unhideWhenUsed/>
    <w:rsid w:val="00921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1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1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0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BE0"/>
  </w:style>
  <w:style w:type="paragraph" w:styleId="Footer">
    <w:name w:val="footer"/>
    <w:basedOn w:val="Normal"/>
    <w:link w:val="FooterChar"/>
    <w:uiPriority w:val="99"/>
    <w:unhideWhenUsed/>
    <w:rsid w:val="00D01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BE0"/>
  </w:style>
  <w:style w:type="paragraph" w:styleId="BalloonText">
    <w:name w:val="Balloon Text"/>
    <w:basedOn w:val="Normal"/>
    <w:link w:val="BalloonTextChar"/>
    <w:uiPriority w:val="99"/>
    <w:semiHidden/>
    <w:unhideWhenUsed/>
    <w:rsid w:val="00921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files/documents/2018/07/16/205cmr101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mass.gov/files/documents/2017/09/14/801cmr1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ssgaming.com/regulations/hearing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ss.gov/files/documents/2017/09/14/801cmr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ssgaming.com/the-commission/inside-mgc/division-of-racing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massgaming.com/the-commission/inside-mgc/investigations-and-enforcement-bureau/" TargetMode="External"/><Relationship Id="rId14" Type="http://schemas.openxmlformats.org/officeDocument/2006/relationships/hyperlink" Target="https://malegislature.gov/Laws/GeneralLaws/PartI/TitleIII/Chapter30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CAE2-B62C-4294-AD60-2C29E046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4050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Bedard, Shara N. (MGC)</dc:creator>
  <cp:lastModifiedBy>ANF</cp:lastModifiedBy>
  <cp:revision>2</cp:revision>
  <dcterms:created xsi:type="dcterms:W3CDTF">2019-03-14T20:13:00Z</dcterms:created>
  <dcterms:modified xsi:type="dcterms:W3CDTF">2019-03-14T20:13:00Z</dcterms:modified>
</cp:coreProperties>
</file>