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3A" w:rsidRDefault="0030683A" w:rsidP="00D858FA">
      <w:pPr>
        <w:rPr>
          <w:lang w:val="bg-BG"/>
        </w:rPr>
      </w:pPr>
      <w:bookmarkStart w:id="0" w:name="_GoBack"/>
      <w:bookmarkEnd w:id="0"/>
    </w:p>
    <w:p w:rsidR="0030683A" w:rsidRPr="00D858FA" w:rsidRDefault="0030683A" w:rsidP="0030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bg-BG"/>
        </w:rPr>
      </w:pPr>
      <w:r w:rsidRPr="00D858FA">
        <w:rPr>
          <w:b/>
          <w:lang w:val="bg-BG"/>
        </w:rPr>
        <w:t>Да изградим ЕС от долу нагоре заедно с нашите региони и градове</w:t>
      </w:r>
    </w:p>
    <w:p w:rsidR="0030683A" w:rsidRPr="00D858FA" w:rsidRDefault="0030683A" w:rsidP="0030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bg-BG"/>
        </w:rPr>
      </w:pPr>
    </w:p>
    <w:p w:rsidR="0030683A" w:rsidRPr="00D858FA" w:rsidRDefault="0030683A" w:rsidP="0030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bg-BG"/>
        </w:rPr>
      </w:pPr>
      <w:r w:rsidRPr="00D858FA">
        <w:rPr>
          <w:lang w:val="bg-BG"/>
        </w:rPr>
        <w:t>Декларация от Букурещ</w:t>
      </w:r>
    </w:p>
    <w:p w:rsidR="0030683A" w:rsidRPr="00D858FA" w:rsidRDefault="0030683A" w:rsidP="0030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bg-BG"/>
        </w:rPr>
      </w:pPr>
      <w:r w:rsidRPr="00D858FA">
        <w:rPr>
          <w:lang w:val="bg-BG"/>
        </w:rPr>
        <w:t>Европейски комитет на регионите</w:t>
      </w:r>
    </w:p>
    <w:p w:rsidR="0030683A" w:rsidRPr="00D858FA" w:rsidRDefault="0030683A" w:rsidP="0030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bg-BG"/>
        </w:rPr>
      </w:pPr>
      <w:r w:rsidRPr="00D858FA">
        <w:rPr>
          <w:lang w:val="bg-BG"/>
        </w:rPr>
        <w:t>8-а среща на високо равнище на регионите и градовете на ЕС, 14 и 15 март 2019 г.</w:t>
      </w:r>
    </w:p>
    <w:p w:rsidR="0030683A" w:rsidRDefault="0030683A" w:rsidP="00D858FA">
      <w:pPr>
        <w:rPr>
          <w:lang w:val="bg-BG"/>
        </w:rPr>
      </w:pPr>
      <w:r w:rsidRPr="00D858FA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1077EA" wp14:editId="65D54444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83A" w:rsidRPr="00260E65" w:rsidRDefault="0030683A" w:rsidP="00306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1077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30683A" w:rsidRPr="00260E65" w:rsidRDefault="0030683A" w:rsidP="00306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BG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50805" w:rsidRDefault="00D858FA" w:rsidP="00D858FA">
      <w:pPr>
        <w:rPr>
          <w:lang w:val="bg-BG"/>
        </w:rPr>
      </w:pPr>
      <w:r w:rsidRPr="00D858FA">
        <w:rPr>
          <w:lang w:val="bg-BG"/>
        </w:rPr>
        <w:t>Европейският съюз, изграден на принципите на свобода, солидарност, демокрация и зачитане на правата на човека, основните свободи и принципите на правовата държава, донесе траен мир и развитие на народите на Европа.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rPr>
          <w:lang w:val="bg-BG"/>
        </w:rPr>
      </w:pPr>
      <w:r w:rsidRPr="00D858FA">
        <w:rPr>
          <w:lang w:val="bg-BG"/>
        </w:rPr>
        <w:t>Европа се променя с безпрецедентна скорост в резултат на глобализацията, цифровата революция, изменението на климата и демографските промени. Ако не искаме европейската интеграция да се превърне в обратим процес, тези промени, които отразяват социалните, икономическите и териториалните неравенства, трябва да се придружават, оформят и регламентират чрез целенасочени усилия от страна на всички равнища на управление, особено когато една трета от всички публични разходи и над половината от публичните инвестиции се извършват на поднационално равнище.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rPr>
          <w:lang w:val="bg-BG"/>
        </w:rPr>
      </w:pPr>
      <w:r w:rsidRPr="00D858FA">
        <w:rPr>
          <w:lang w:val="bg-BG"/>
        </w:rPr>
        <w:t>Освен това, доверието в местните и регионалните равнища на управление средно е по-голямо от доверието в националните правителства, а в повечето държави членки е по-голямо и от доверието в ЕС. В този контекст градовете и регионите на ЕС, и техните избрани представители осигуряват близост, доверие и стабилност в ЕС в момент, когато различията и антагонизмът нарастват. Тази стабилност е от жизненоважно значение, за да продължим изграждането на общо европейско бъдеще за следващото поколение.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rPr>
          <w:color w:val="000000" w:themeColor="text1"/>
          <w:lang w:val="bg-BG"/>
        </w:rPr>
      </w:pPr>
      <w:r w:rsidRPr="00D858FA">
        <w:rPr>
          <w:color w:val="000000" w:themeColor="text1"/>
          <w:lang w:val="bg-BG"/>
        </w:rPr>
        <w:t>Ние, политическите лидери в Европейския съюз, избрани на местно и регионално равнище, сме убедени, че Европейският съюз се нуждае от своите региони и градове също толкова, колкото и те се нуждаят от Европейския съюз.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rPr>
          <w:color w:val="000000" w:themeColor="text1"/>
          <w:u w:color="000000"/>
          <w:lang w:val="bg-BG"/>
        </w:rPr>
      </w:pPr>
      <w:r w:rsidRPr="00D858FA">
        <w:rPr>
          <w:color w:val="000000" w:themeColor="text1"/>
          <w:u w:color="000000"/>
          <w:lang w:val="bg-BG"/>
        </w:rPr>
        <w:t>Тази декларация е нашият принос за изготвянето на стратегическата програма за периода 2019</w:t>
      </w:r>
      <w:r w:rsidRPr="00D858FA">
        <w:rPr>
          <w:color w:val="000000" w:themeColor="text1"/>
          <w:u w:color="000000"/>
          <w:lang w:val="bg-BG"/>
        </w:rPr>
        <w:noBreakHyphen/>
        <w:t>2024 г, която ще бъде очертана от лидерите на ЕС на 9 май 2019 г. в Сибиу.</w:t>
      </w:r>
    </w:p>
    <w:p w:rsidR="00D858FA" w:rsidRPr="00D858FA" w:rsidRDefault="00D858FA" w:rsidP="00D858FA">
      <w:pPr>
        <w:contextualSpacing/>
        <w:rPr>
          <w:b/>
          <w:lang w:val="bg-BG"/>
        </w:rPr>
      </w:pPr>
    </w:p>
    <w:p w:rsidR="00D858FA" w:rsidRPr="00D858FA" w:rsidRDefault="00D858FA" w:rsidP="00D858FA">
      <w:pPr>
        <w:shd w:val="clear" w:color="auto" w:fill="D9D9D9" w:themeFill="background1" w:themeFillShade="D9"/>
        <w:contextualSpacing/>
        <w:rPr>
          <w:b/>
          <w:lang w:val="bg-BG"/>
        </w:rPr>
      </w:pPr>
      <w:r w:rsidRPr="00D858FA">
        <w:rPr>
          <w:b/>
          <w:lang w:val="bg-BG"/>
        </w:rPr>
        <w:t>Укрепване на демократичната основа на Европейския съюз</w:t>
      </w:r>
    </w:p>
    <w:p w:rsidR="00D858FA" w:rsidRPr="00D858FA" w:rsidRDefault="00D858FA" w:rsidP="00D858FA">
      <w:pPr>
        <w:contextualSpacing/>
        <w:rPr>
          <w:lang w:val="bg-BG"/>
        </w:rPr>
      </w:pPr>
    </w:p>
    <w:p w:rsidR="00E50805" w:rsidRDefault="00D858FA" w:rsidP="00D858FA">
      <w:pPr>
        <w:numPr>
          <w:ilvl w:val="0"/>
          <w:numId w:val="3"/>
        </w:numPr>
        <w:ind w:left="567" w:hanging="567"/>
        <w:contextualSpacing/>
        <w:rPr>
          <w:lang w:val="bg-BG"/>
        </w:rPr>
      </w:pPr>
      <w:r w:rsidRPr="00D858FA">
        <w:rPr>
          <w:lang w:val="bg-BG"/>
        </w:rPr>
        <w:t>Демокрацията на местно и регионално равнище е съществен елемент на демокрацията в ЕС. Многостепенното управление е от съществено значение за гарантиране на активно и равнопоставено участие на всички равнища на управление в дух на доверие. Това лоялно сътрудничество между всички равнища е от основно значение, за да може ЕС да изпълнява целта си за икономически и социален напредък на своите граждани, независимо от тяхното местоживеене, по напълно отговорен, ефикасен и прозрачен начин;</w:t>
      </w:r>
    </w:p>
    <w:p w:rsidR="00D858FA" w:rsidRPr="00D858FA" w:rsidRDefault="00D858FA" w:rsidP="00D858FA">
      <w:pPr>
        <w:ind w:left="567" w:hanging="567"/>
        <w:contextualSpacing/>
        <w:rPr>
          <w:lang w:val="bg-BG"/>
        </w:rPr>
      </w:pPr>
    </w:p>
    <w:p w:rsidR="00E50805" w:rsidRDefault="00D858FA" w:rsidP="00D858FA">
      <w:pPr>
        <w:numPr>
          <w:ilvl w:val="0"/>
          <w:numId w:val="3"/>
        </w:numPr>
        <w:ind w:left="567" w:hanging="567"/>
        <w:contextualSpacing/>
        <w:rPr>
          <w:lang w:val="bg-BG"/>
        </w:rPr>
      </w:pPr>
      <w:r w:rsidRPr="00D858FA">
        <w:rPr>
          <w:lang w:val="bg-BG"/>
        </w:rPr>
        <w:lastRenderedPageBreak/>
        <w:t>прилагането на концепцията за „активна субсидиарност“ е от решаващо значение, за да могат решенията да отразяват европейската добавена стойност и да се вземат на възможно най-близко до гражданите равнище по напълно отговорен, ефикасен и прозрачен начин;</w:t>
      </w:r>
    </w:p>
    <w:p w:rsidR="00D858FA" w:rsidRPr="00D858FA" w:rsidRDefault="00D858FA" w:rsidP="00D858FA">
      <w:pPr>
        <w:contextualSpacing/>
        <w:rPr>
          <w:lang w:val="bg-BG"/>
        </w:rPr>
      </w:pPr>
    </w:p>
    <w:p w:rsidR="00D858FA" w:rsidRPr="00D858FA" w:rsidRDefault="00D858FA" w:rsidP="00D858FA">
      <w:pPr>
        <w:numPr>
          <w:ilvl w:val="0"/>
          <w:numId w:val="3"/>
        </w:numPr>
        <w:ind w:left="567" w:hanging="567"/>
        <w:contextualSpacing/>
        <w:rPr>
          <w:lang w:val="bg-BG"/>
        </w:rPr>
      </w:pPr>
      <w:r w:rsidRPr="00D858FA">
        <w:rPr>
          <w:lang w:val="bg-BG"/>
        </w:rPr>
        <w:t>при зачитане на националните рамки, засилването на децентрализацията и по-доброто разделение на властите са съществени елементи на доброто управление, тъй като повишават прозрачността, отчетността и качеството на изготвянето на политики благодарение на по-доброто взаимодействие с гражданите;</w:t>
      </w:r>
    </w:p>
    <w:p w:rsidR="00D858FA" w:rsidRPr="00D858FA" w:rsidRDefault="00D858FA" w:rsidP="00D858FA">
      <w:pPr>
        <w:ind w:left="567" w:hanging="567"/>
        <w:contextualSpacing/>
        <w:rPr>
          <w:lang w:val="bg-BG"/>
        </w:rPr>
      </w:pPr>
    </w:p>
    <w:p w:rsidR="00D858FA" w:rsidRPr="00D858FA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>връзката между Съюза и неговите граждани би трябвало да бъде укрепена. Подкрепяме търсенето на повече пътища за демократично участие. Активно подкрепяме стартирането на постоянна система на ЕС за консултации с гражданите;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numPr>
          <w:ilvl w:val="0"/>
          <w:numId w:val="3"/>
        </w:numPr>
        <w:ind w:left="567" w:hanging="567"/>
        <w:contextualSpacing/>
        <w:rPr>
          <w:lang w:val="bg-BG"/>
        </w:rPr>
      </w:pPr>
      <w:r w:rsidRPr="00D858FA">
        <w:rPr>
          <w:lang w:val="bg-BG"/>
        </w:rPr>
        <w:t xml:space="preserve">от жизненоважно значение е да се повиши информираността на гражданите на ЕС, </w:t>
      </w:r>
      <w:r w:rsidRPr="007249BB">
        <w:rPr>
          <w:lang w:val="bg-BG"/>
        </w:rPr>
        <w:t>особено на младите хора, относно</w:t>
      </w:r>
      <w:r w:rsidRPr="00D858FA">
        <w:rPr>
          <w:lang w:val="bg-BG"/>
        </w:rPr>
        <w:t xml:space="preserve"> европейското измерение на тяхната идентичност и гражданство, по-специално чрез образование, култура и политики за засилване на еманципацията на младите хора, за да се увеличи тяхното чувство за принадлежност към европейския проект;</w:t>
      </w:r>
    </w:p>
    <w:p w:rsidR="00D858FA" w:rsidRPr="00D858FA" w:rsidRDefault="00D858FA" w:rsidP="00D858FA">
      <w:pPr>
        <w:ind w:left="360"/>
        <w:contextualSpacing/>
        <w:rPr>
          <w:lang w:val="bg-BG"/>
        </w:rPr>
      </w:pPr>
    </w:p>
    <w:p w:rsidR="00D858FA" w:rsidRPr="00D858FA" w:rsidRDefault="00D858FA" w:rsidP="00D858FA">
      <w:pPr>
        <w:shd w:val="clear" w:color="auto" w:fill="D9D9D9" w:themeFill="background1" w:themeFillShade="D9"/>
        <w:contextualSpacing/>
        <w:rPr>
          <w:b/>
          <w:lang w:val="bg-BG"/>
        </w:rPr>
      </w:pPr>
      <w:r w:rsidRPr="00D858FA">
        <w:rPr>
          <w:b/>
          <w:lang w:val="bg-BG"/>
        </w:rPr>
        <w:t>Консолидиране на легитимността на действията на ЕС на местно равнище с цел изграждане на по-добро бъдеще за нашите граждани</w:t>
      </w:r>
    </w:p>
    <w:p w:rsidR="00D858FA" w:rsidRPr="00D858FA" w:rsidRDefault="00D858FA" w:rsidP="00D858FA">
      <w:pPr>
        <w:contextualSpacing/>
        <w:rPr>
          <w:b/>
          <w:lang w:val="bg-BG"/>
        </w:rPr>
      </w:pPr>
    </w:p>
    <w:p w:rsidR="00E50805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>регионите и градовете са в челните редици по отношение на изпълнението на целите за устойчиво развитие, които би трябвало да се превърнат в основния дългосрочен икономически модел на ЕС след стратегията „Европа 2020“. Освен това на градовете и регионите да се предостави възможност да изпълняват пълноценно ролята си в прехода към въглеродно неутрална и устойчива Европа;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>единният пазар би трябвало да бъде допълнен от политики, които да гарантират упражняването на свободите на единния пазар от всички, както и да гарантират  справедливост, включително социална. Социалното измерение на ЕС би трябвало да бъде укрепено, за да може социалните права да бъдат поставени наравно с икономическите права. Европейските политики за социално приобщаване и по-специално политиките за интегриране на мигрантите не могат да постигнат успех, ако на местните и регионалните власти не бъдат предоставени адекватни средства и пряк достъп до подходящо финансиране от страна на ЕС;</w:t>
      </w:r>
    </w:p>
    <w:p w:rsidR="00D858FA" w:rsidRPr="00D858FA" w:rsidRDefault="00D858FA" w:rsidP="00D858FA">
      <w:pPr>
        <w:ind w:left="567" w:hanging="567"/>
        <w:contextualSpacing/>
        <w:rPr>
          <w:lang w:val="bg-BG"/>
        </w:rPr>
      </w:pPr>
    </w:p>
    <w:p w:rsidR="00D858FA" w:rsidRPr="00D858FA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 xml:space="preserve">справянето с трайните икономически, социални и териториални неравенства продължава да бъде основно предизвикателство за бъдещето на ЕС. Политиката на сближаване, по-специално чрез европейското териториално сътрудничество, доказа своята добавена стойност за ЕС и би трябвало да бъде запазена за всички региони и след 2020 г. въз </w:t>
      </w:r>
      <w:r w:rsidRPr="00D858FA">
        <w:rPr>
          <w:lang w:val="bg-BG"/>
        </w:rPr>
        <w:lastRenderedPageBreak/>
        <w:t>основа на принципите на ориентиран към местните условия подход, европейски партньорства, споделено управление и многостепенно управление;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>равнището на публичните инвестиции в ЕС все още е твърде ниско, за да осигури подходящата публична инфраструктура и услуги. Поради това от решаващо значение е да се преодолее недостигът на публични инвестиции. Би трябвало ЕС да даде необходимата свобода за действие на местните и регионалните власти с цел подкрепа на техните инвестиции;</w:t>
      </w:r>
    </w:p>
    <w:p w:rsidR="00D858FA" w:rsidRPr="00D858FA" w:rsidRDefault="00D858FA" w:rsidP="00D858FA">
      <w:pPr>
        <w:rPr>
          <w:lang w:val="bg-BG"/>
        </w:rPr>
      </w:pPr>
    </w:p>
    <w:p w:rsidR="00D858FA" w:rsidRPr="00D858FA" w:rsidRDefault="00D858FA" w:rsidP="00D858FA">
      <w:pPr>
        <w:pStyle w:val="ListParagraph"/>
        <w:numPr>
          <w:ilvl w:val="0"/>
          <w:numId w:val="3"/>
        </w:numPr>
        <w:ind w:left="567" w:hanging="567"/>
        <w:rPr>
          <w:lang w:val="bg-BG"/>
        </w:rPr>
      </w:pPr>
      <w:r w:rsidRPr="00D858FA">
        <w:rPr>
          <w:lang w:val="bg-BG"/>
        </w:rPr>
        <w:t>Лидерите на ЕС трябва да осигурят на Европейския съюз амбициозен бюджет, който да бъде в състояние да устои на бъдещите предизвикателства и да даде възможност за създаването на трайни и устойчиви политики на ЕС. В контекст на политическа, социална и екологична неотложност призоваваме за бързо постигане на споразумение относно следващата многогодишна финансова рамка в съответствие с вече определените от Европейския парламент и Европейския комитет на регионите насоки.</w:t>
      </w:r>
    </w:p>
    <w:p w:rsidR="00D858FA" w:rsidRPr="00D858FA" w:rsidRDefault="00D858FA" w:rsidP="00D858FA">
      <w:pPr>
        <w:rPr>
          <w:lang w:val="bg-BG"/>
        </w:rPr>
      </w:pPr>
    </w:p>
    <w:p w:rsidR="00867B31" w:rsidRPr="00D858FA" w:rsidRDefault="00D858FA" w:rsidP="00D858FA">
      <w:pPr>
        <w:jc w:val="center"/>
        <w:rPr>
          <w:lang w:val="bg-BG"/>
        </w:rPr>
      </w:pPr>
      <w:r w:rsidRPr="00D858FA">
        <w:rPr>
          <w:lang w:val="bg-BG"/>
        </w:rPr>
        <w:t>_____________</w:t>
      </w:r>
    </w:p>
    <w:sectPr w:rsidR="00867B31" w:rsidRPr="00D858FA" w:rsidSect="009170A9">
      <w:headerReference w:type="default" r:id="rId12"/>
      <w:headerReference w:type="first" r:id="rId13"/>
      <w:pgSz w:w="11907" w:h="16839"/>
      <w:pgMar w:top="2127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42" w:rsidRDefault="00475642" w:rsidP="00867B31">
      <w:pPr>
        <w:spacing w:line="240" w:lineRule="auto"/>
      </w:pPr>
      <w:r>
        <w:separator/>
      </w:r>
    </w:p>
  </w:endnote>
  <w:endnote w:type="continuationSeparator" w:id="0">
    <w:p w:rsidR="00475642" w:rsidRDefault="00475642" w:rsidP="00867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42" w:rsidRDefault="00475642" w:rsidP="00867B31">
      <w:pPr>
        <w:spacing w:line="240" w:lineRule="auto"/>
      </w:pPr>
      <w:r>
        <w:separator/>
      </w:r>
    </w:p>
  </w:footnote>
  <w:footnote w:type="continuationSeparator" w:id="0">
    <w:p w:rsidR="00475642" w:rsidRDefault="00475642" w:rsidP="00867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1" w:rsidRDefault="00867B31" w:rsidP="00B36917">
    <w:pPr>
      <w:pStyle w:val="Header"/>
      <w:tabs>
        <w:tab w:val="left" w:pos="2579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96F39D3" wp14:editId="5B0A2267">
          <wp:simplePos x="0" y="0"/>
          <wp:positionH relativeFrom="column">
            <wp:posOffset>-875500</wp:posOffset>
          </wp:positionH>
          <wp:positionV relativeFrom="paragraph">
            <wp:posOffset>-441905</wp:posOffset>
          </wp:positionV>
          <wp:extent cx="7524827" cy="10646797"/>
          <wp:effectExtent l="0" t="0" r="0" b="2540"/>
          <wp:wrapNone/>
          <wp:docPr id="2" name="Picture 2" descr="C:\Users\tlaw\Desktop\3800-Summit-declaration-template-pag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aw\Desktop\3800-Summit-declaration-template-pag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27" cy="1064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91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1" w:rsidRDefault="00B079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-875914</wp:posOffset>
          </wp:positionH>
          <wp:positionV relativeFrom="paragraph">
            <wp:posOffset>-633564</wp:posOffset>
          </wp:positionV>
          <wp:extent cx="7500351" cy="10622943"/>
          <wp:effectExtent l="0" t="0" r="5715" b="6985"/>
          <wp:wrapNone/>
          <wp:docPr id="7" name="Picture 7" descr="M:\Jobs\_REQUESTS FOR PUBLICATION\3701-3800\cdr_3800 Summit 2019\Declaration Templates\3800-Summit-declaration-template-EN-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Jobs\_REQUESTS FOR PUBLICATION\3701-3800\cdr_3800 Summit 2019\Declaration Templates\3800-Summit-declaration-template-EN-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351" cy="1062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48F817FB"/>
    <w:multiLevelType w:val="hybridMultilevel"/>
    <w:tmpl w:val="4C4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1"/>
    <w:rsid w:val="00084484"/>
    <w:rsid w:val="001D5769"/>
    <w:rsid w:val="0030683A"/>
    <w:rsid w:val="00475642"/>
    <w:rsid w:val="005E4413"/>
    <w:rsid w:val="006E06CF"/>
    <w:rsid w:val="007249BB"/>
    <w:rsid w:val="007E76E2"/>
    <w:rsid w:val="00867B31"/>
    <w:rsid w:val="00875ECA"/>
    <w:rsid w:val="009170A9"/>
    <w:rsid w:val="009E03A7"/>
    <w:rsid w:val="00A804B6"/>
    <w:rsid w:val="00B07922"/>
    <w:rsid w:val="00B36917"/>
    <w:rsid w:val="00C754C4"/>
    <w:rsid w:val="00D858FA"/>
    <w:rsid w:val="00DC1B74"/>
    <w:rsid w:val="00E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:attachedTemplate r:id="relationI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31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7B3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67B3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67B3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B3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B3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7B3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67B3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67B3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67B3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31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67B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67B31"/>
  </w:style>
  <w:style w:type="character" w:customStyle="1" w:styleId="FooterChar">
    <w:name w:val="Footer Char"/>
    <w:basedOn w:val="DefaultParagraphFont"/>
    <w:link w:val="Footer"/>
    <w:rsid w:val="00867B31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67B3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B31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67B31"/>
  </w:style>
  <w:style w:type="character" w:customStyle="1" w:styleId="HeaderChar">
    <w:name w:val="Header Char"/>
    <w:basedOn w:val="DefaultParagraphFont"/>
    <w:link w:val="Header"/>
    <w:rsid w:val="00867B31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67B3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67B31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67B31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31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7B3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67B3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67B3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B3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B3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7B3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67B3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67B3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67B3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31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67B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67B31"/>
  </w:style>
  <w:style w:type="character" w:customStyle="1" w:styleId="FooterChar">
    <w:name w:val="Footer Char"/>
    <w:basedOn w:val="DefaultParagraphFont"/>
    <w:link w:val="Footer"/>
    <w:rsid w:val="00867B31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67B3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B31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67B31"/>
  </w:style>
  <w:style w:type="character" w:customStyle="1" w:styleId="HeaderChar">
    <w:name w:val="Header Char"/>
    <w:basedOn w:val="DefaultParagraphFont"/>
    <w:link w:val="Header"/>
    <w:rsid w:val="00867B31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67B3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67B31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67B3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Normal.dotm" TargetMode="External" Id="relationI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NVCDSECZW5MX-3-3831</_dlc_DocId>
    <_dlc_DocIdUrl xmlns="857bdf61-ef81-4463-9c7c-83f2607ad7f5">
      <Url>http://dm/cor/2019/_layouts/15/DocIdRedir.aspx?ID=NVCDSECZW5MX-3-3831</Url>
      <Description>NVCDSECZW5MX-3-3831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2019-03-14T12:00:00+00:00</ProductionDate>
    <DocumentNumber xmlns="2f9bd059-0071-4699-9d5e-0c06925c200a">227</DocumentNumber>
    <FicheYear xmlns="857bdf61-ef81-4463-9c7c-83f2607ad7f5">2019</FicheYea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DocumentLanguage_0>
    <TaxCatchAll xmlns="857bdf61-ef81-4463-9c7c-83f2607ad7f5">
      <Value>73</Value>
      <Value>62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MeetingDate xmlns="857bdf61-ef81-4463-9c7c-83f2607ad7f5">2019-03-14T12:00:00+00:00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2799</FicheNumber>
    <DocumentPart xmlns="857bdf61-ef81-4463-9c7c-83f2607ad7f5">0</DocumentPart>
    <AdoptionDate xmlns="857bdf61-ef81-4463-9c7c-83f2607ad7f5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 CDR</TermName>
          <TermId xmlns="http://schemas.microsoft.com/office/infopath/2007/PartnerControls">c746c8a5-35bb-487b-9ea7-3f1412c8eddb</TermId>
        </TermInfo>
      </Terms>
    </MeetingName_0>
    <RequestingService xmlns="857bdf61-ef81-4463-9c7c-83f2607ad7f5">Organes statutaires et réunions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MeetingNumber xmlns="2f9bd059-0071-4699-9d5e-0c06925c200a" xsi:nil="true"/>
    <DossierName_0 xmlns="http://schemas.microsoft.com/sharepoint/v3/fields">
      <Terms xmlns="http://schemas.microsoft.com/office/infopath/2007/PartnerControls"/>
    </DossierName_0>
    <OriginalSender xmlns="857bdf61-ef81-4463-9c7c-83f2607ad7f5">
      <UserInfo>
        <DisplayName/>
        <AccountId xsi:nil="true"/>
        <AccountType/>
      </UserInfo>
    </OriginalSen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3DE04C379BF8E498B12522FB01A4B50" ma:contentTypeVersion="8" ma:contentTypeDescription="Defines the documents for Document Manager V2" ma:contentTypeScope="" ma:versionID="7a9e74cb450536487c445279de420ea3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2f9bd059-0071-4699-9d5e-0c06925c200a" targetNamespace="http://schemas.microsoft.com/office/2006/metadata/properties" ma:root="true" ma:fieldsID="3e6bcd988828f94b67b7c8a130cf5e03" ns2:_="" ns3:_="" ns4:_="">
    <xsd:import namespace="857bdf61-ef81-4463-9c7c-83f2607ad7f5"/>
    <xsd:import namespace="http://schemas.microsoft.com/sharepoint/v3/fields"/>
    <xsd:import namespace="2f9bd059-0071-4699-9d5e-0c06925c2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  <xsd:element ref="ns2:Original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  <xsd:element name="OriginalSender" ma:index="47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d059-0071-4699-9d5e-0c06925c200a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A85CD-032F-4BD1-B97E-9868C6BA5AFA}"/>
</file>

<file path=customXml/itemProps2.xml><?xml version="1.0" encoding="utf-8"?>
<ds:datastoreItem xmlns:ds="http://schemas.openxmlformats.org/officeDocument/2006/customXml" ds:itemID="{B8E0C51E-FF68-40C0-B32E-42AA6EABD955}"/>
</file>

<file path=customXml/itemProps3.xml><?xml version="1.0" encoding="utf-8"?>
<ds:datastoreItem xmlns:ds="http://schemas.openxmlformats.org/officeDocument/2006/customXml" ds:itemID="{18A46ECD-049B-4155-9FA5-9E8E1222B9E8}"/>
</file>

<file path=customXml/itemProps4.xml><?xml version="1.0" encoding="utf-8"?>
<ds:datastoreItem xmlns:ds="http://schemas.openxmlformats.org/officeDocument/2006/customXml" ds:itemID="{52B9EFD3-ACBA-42FC-AF3C-677D1D462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Pt_ 04_Декларация от Букурещ</vt:lpstr>
    </vt:vector>
  </TitlesOfParts>
  <Company>CESE-CdR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Pt_04_Декларация от Букурещ</dc:title>
  <dc:creator>Timothy Lawrence</dc:creator>
  <cp:keywords>COR-2019-00227-00-01-DECL-TRA-EN</cp:keywords>
  <dc:description>Rapporteur:  - Original language: EN - Date of document: 14/03/2019 - Date of meeting: 14/03/2019 - External documents:  - Administrator: MME Szabó Julianna</dc:description>
  <cp:lastModifiedBy>Ausra Mette</cp:lastModifiedBy>
  <cp:revision>2</cp:revision>
  <cp:lastPrinted>2019-03-11T11:24:00Z</cp:lastPrinted>
  <dcterms:created xsi:type="dcterms:W3CDTF">2019-03-14T18:21:00Z</dcterms:created>
  <dcterms:modified xsi:type="dcterms:W3CDTF">2019-03-14T18:21:00Z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0x010100EA97B91038054C99906057A708A1480A00A3DE04C379BF8E498B12522FB01A4B50</vt:lpwstr>
  </property>
  <property fmtid="{D5CDD505-2E9C-101B-9397-08002B2CF9AE}" pid="3" name="_dlc_DocIdItemGuid">
    <vt:lpwstr>8b601516-f888-48b2-94c0-7f74fdd1f071</vt:lpwstr>
  </property>
  <property fmtid="{D5CDD505-2E9C-101B-9397-08002B2CF9AE}" pid="4" name="AvailableTranslations">
    <vt:lpwstr>35;#BG|1a1b3951-7821-4e6a-85f5-5673fc08bd2c;#28;#CS|72f9705b-0217-4fd3-bea2-cbc7ed80e26e;#25;#DA|5d49c027-8956-412b-aa16-e85a0f96ad0e;#29;#DE|f6b31e5a-26fa-4935-b661-318e46daf27e;#20;#EL|6d4f4d51-af9b-4650-94b4-4276bee85c91;#9;#EN|f2175f21-25d7-44a3-96da-d6a61b075e1b;#13;#ES|e7a6b05b-ae16-40c8-add9-68b64b03aeba;#38;#ET|ff6c3f4c-b02c-4c3c-ab07-2c37995a7a0a;#23;#FI|87606a43-d45f-42d6-b8c9-e1a3457db5b7;#7;#FR|d2afafd3-4c81-4f60-8f52-ee33f2f54ff3;#30;#HR|2f555653-ed1a-4fe6-8362-9082d95989e5;#40;#HU|6b229040-c589-4408-b4c1-4285663d20a8;#4;#IT|0774613c-01ed-4e5d-a25d-11d2388de825;#32;#LT|a7ff5ce7-6123-4f68-865a-a57c31810414;#24;#LV|46f7e311-5d9f-4663-b433-18aeccb7ace7;#37;#MT|7df99101-6854-4a26-b53a-b88c0da02c26;#22;#NL|55c6556c-b4f4-441d-9acf-c498d4f838bd;#18;#PL|1e03da61-4678-4e07-b136-b5024ca9197b;#36;#PT|50ccc04a-eadd-42ae-a0cb-acaf45f812ba;#21;#RO|feb747a2-64cd-4299-af12-4833ddc30497;#27;#SL|98a412ae-eb01-49e9-ae3d-585a81724cfc;#33;#SK|46d9fce0-ef79-4f71-b89b-cd6aa82426b8;#17;#SV|c2ed69e7-a339-43d7-8f22-d93680a92aa0</vt:lpwstr>
  </property>
  <property fmtid="{D5CDD505-2E9C-101B-9397-08002B2CF9AE}" pid="5" name="DocumentType_0">
    <vt:lpwstr>DECL|3e2492ed-4ef9-4eb0-bb74-05f60f74f0a3</vt:lpwstr>
  </property>
  <property fmtid="{D5CDD505-2E9C-101B-9397-08002B2CF9AE}" pid="7" name="ProductionDate">
    <vt:filetime>2019-03-14T12:00:00Z</vt:filetime>
  </property>
  <property fmtid="{D5CDD505-2E9C-101B-9397-08002B2CF9AE}" pid="8" name="DocumentSource_0">
    <vt:lpwstr>CoR|cb2d75ef-4a7d-4393-b797-49ed6298a5ea</vt:lpwstr>
  </property>
  <property fmtid="{D5CDD505-2E9C-101B-9397-08002B2CF9AE}" pid="9" name="FicheYear">
    <vt:i4>2019</vt:i4>
  </property>
  <property fmtid="{D5CDD505-2E9C-101B-9397-08002B2CF9AE}" pid="10" name="DocumentNumber">
    <vt:i4>227</vt:i4>
  </property>
  <property fmtid="{D5CDD505-2E9C-101B-9397-08002B2CF9AE}" pid="11" name="DocumentVersion">
    <vt:i4>1</vt:i4>
  </property>
  <property fmtid="{D5CDD505-2E9C-101B-9397-08002B2CF9AE}" pid="12" name="DocumentStatus">
    <vt:lpwstr>2;#TRA|150d2a88-1431-44e6-a8ca-0bb753ab8672</vt:lpwstr>
  </property>
  <property fmtid="{D5CDD505-2E9C-101B-9397-08002B2CF9AE}" pid="13" name="DossierName">
    <vt:lpwstr/>
  </property>
  <property fmtid="{D5CDD505-2E9C-101B-9397-08002B2CF9AE}" pid="15" name="Confidentiality_0">
    <vt:lpwstr>Unrestricted|826e22d7-d029-4ec0-a450-0c28ff673572</vt:lpwstr>
  </property>
  <property fmtid="{D5CDD505-2E9C-101B-9397-08002B2CF9AE}" pid="16" name="Confidentiality">
    <vt:lpwstr>10;#Unrestricted|826e22d7-d029-4ec0-a450-0c28ff673572</vt:lpwstr>
  </property>
  <property fmtid="{D5CDD505-2E9C-101B-9397-08002B2CF9AE}" pid="17" name="OriginalLanguage">
    <vt:lpwstr>9;#EN|f2175f21-25d7-44a3-96da-d6a61b075e1b</vt:lpwstr>
  </property>
  <property fmtid="{D5CDD505-2E9C-101B-9397-08002B2CF9AE}" pid="18" name="TaxCatchAll">
    <vt:lpwstr>73;#BUR CDR|c746c8a5-35bb-487b-9ea7-3f1412c8eddb;#62;#DECL|3e2492ed-4ef9-4eb0-bb74-05f60f74f0a3;#40;#HU|6b229040-c589-4408-b4c1-4285663d20a8;#38;#ET|ff6c3f4c-b02c-4c3c-ab07-2c37995a7a0a;#37;#MT|7df99101-6854-4a26-b53a-b88c0da02c26;#36;#PT|50ccc04a-eadd-42ae-a0cb-acaf45f812ba;#35;#BG|1a1b3951-7821-4e6a-85f5-5673fc08bd2c;#33;#SK|46d9fce0-ef79-4f71-b89b-cd6aa82426b8;#32;#LT|a7ff5ce7-6123-4f68-865a-a57c31810414;#30;#HR|2f555653-ed1a-4fe6-8362-9082d95989e5;#29;#DE|f6b31e5a-26fa-4935-b661-318e46daf27e;#28;#CS|72f9705b-0217-4fd3-bea2-cbc7ed80e26e;#27;#SL|98a412ae-eb01-49e9-ae3d-585a81724cfc;#25;#DA|5d49c027-8956-412b-aa16-e85a0f96ad0e;#24;#LV|46f7e311-5d9f-4663-b433-18aeccb7ace7;#23;#FI|87606a43-d45f-42d6-b8c9-e1a3457db5b7;#22;#NL|55c6556c-b4f4-441d-9acf-c498d4f838bd;#21;#RO|feb747a2-64cd-4299-af12-4833ddc30497;#20;#EL|6d4f4d51-af9b-4650-94b4-4276bee85c91;#18;#PL|1e03da61-4678-4e07-b136-b5024ca9197b;#17;#SV|c2ed69e7-a339-43d7-8f22-d93680a92aa0;#13;#ES|e7a6b05b-ae16-40c8-add9-68b64b03aeba;#10;#Unrestricted|826e22d7-d029-4ec0-a450-0c28ff673572;#9;#EN|f2175f21-25d7-44a3-96da-d6a61b075e1b;#7;#FR|d2afafd3-4c81-4f60-8f52-ee33f2f54ff3;#6;#Final|ea5e6674-7b27-4bac-b091-73adbb394efe;#4;#IT|0774613c-01ed-4e5d-a25d-11d2388de825;#2;#TRA|150d2a88-1431-44e6-a8ca-0bb753ab8672;#1;#CoR|cb2d75ef-4a7d-4393-b797-49ed6298a5ea</vt:lpwstr>
  </property>
  <property fmtid="{D5CDD505-2E9C-101B-9397-08002B2CF9AE}" pid="19" name="MeetingDate">
    <vt:filetime>2019-03-14T12:00:00Z</vt:filetime>
  </property>
  <property fmtid="{D5CDD505-2E9C-101B-9397-08002B2CF9AE}" pid="20" name="MeetingName">
    <vt:lpwstr>73;#BUR CDR|c746c8a5-35bb-487b-9ea7-3f1412c8eddb</vt:lpwstr>
  </property>
  <property fmtid="{D5CDD505-2E9C-101B-9397-08002B2CF9AE}" pid="21" name="DocumentLanguage_0">
    <vt:lpwstr>BG|1a1b3951-7821-4e6a-85f5-5673fc08bd2c</vt:lpwstr>
  </property>
  <property fmtid="{D5CDD505-2E9C-101B-9397-08002B2CF9AE}" pid="23" name="VersionStatus">
    <vt:lpwstr>6;#Final|ea5e6674-7b27-4bac-b091-73adbb394efe</vt:lpwstr>
  </property>
  <property fmtid="{D5CDD505-2E9C-101B-9397-08002B2CF9AE}" pid="24" name="VersionStatus_0">
    <vt:lpwstr>Final|ea5e6674-7b27-4bac-b091-73adbb394efe</vt:lpwstr>
  </property>
  <property fmtid="{D5CDD505-2E9C-101B-9397-08002B2CF9AE}" pid="25" name="FicheNumber">
    <vt:i4>2799</vt:i4>
  </property>
  <property fmtid="{D5CDD505-2E9C-101B-9397-08002B2CF9AE}" pid="26" name="DocumentYear">
    <vt:i4>2019</vt:i4>
  </property>
  <property fmtid="{D5CDD505-2E9C-101B-9397-08002B2CF9AE}" pid="27" name="DocumentPart">
    <vt:i4>0</vt:i4>
  </property>
  <property fmtid="{D5CDD505-2E9C-101B-9397-08002B2CF9AE}" pid="28" name="DocumentSource">
    <vt:lpwstr>1;#CoR|cb2d75ef-4a7d-4393-b797-49ed6298a5ea</vt:lpwstr>
  </property>
  <property fmtid="{D5CDD505-2E9C-101B-9397-08002B2CF9AE}" pid="29" name="DocumentType">
    <vt:lpwstr>62;#DECL|3e2492ed-4ef9-4eb0-bb74-05f60f74f0a3</vt:lpwstr>
  </property>
  <property fmtid="{D5CDD505-2E9C-101B-9397-08002B2CF9AE}" pid="31" name="RequestingService">
    <vt:lpwstr>Organes statutaires et réunions</vt:lpwstr>
  </property>
  <property fmtid="{D5CDD505-2E9C-101B-9397-08002B2CF9AE}" pid="32" name="MeetingName_0">
    <vt:lpwstr>BUR CDR|c746c8a5-35bb-487b-9ea7-3f1412c8eddb</vt:lpwstr>
  </property>
  <property fmtid="{D5CDD505-2E9C-101B-9397-08002B2CF9AE}" pid="33" name="DocumentLanguage">
    <vt:lpwstr>35;#BG|1a1b3951-7821-4e6a-85f5-5673fc08bd2c</vt:lpwstr>
  </property>
  <property fmtid="{D5CDD505-2E9C-101B-9397-08002B2CF9AE}" pid="34" name="DocumentStatus_0">
    <vt:lpwstr>TRA|150d2a88-1431-44e6-a8ca-0bb753ab8672</vt:lpwstr>
  </property>
  <property fmtid="{D5CDD505-2E9C-101B-9397-08002B2CF9AE}" pid="35" name="OriginalLanguage_0">
    <vt:lpwstr>EN|f2175f21-25d7-44a3-96da-d6a61b075e1b</vt:lpwstr>
  </property>
  <property fmtid="{D5CDD505-2E9C-101B-9397-08002B2CF9AE}" pid="36" name="AvailableTranslations_0">
    <vt:lpwstr>BG|1a1b3951-7821-4e6a-85f5-5673fc08bd2c;CS|72f9705b-0217-4fd3-bea2-cbc7ed80e26e;DA|5d49c027-8956-412b-aa16-e85a0f96ad0e;DE|f6b31e5a-26fa-4935-b661-318e46daf27e;EL|6d4f4d51-af9b-4650-94b4-4276bee85c91;EN|f2175f21-25d7-44a3-96da-d6a61b075e1b;ES|e7a6b05b-ae16-40c8-add9-68b64b03aeba;ET|ff6c3f4c-b02c-4c3c-ab07-2c37995a7a0a;FI|87606a43-d45f-42d6-b8c9-e1a3457db5b7;FR|d2afafd3-4c81-4f60-8f52-ee33f2f54ff3;HR|2f555653-ed1a-4fe6-8362-9082d95989e5;HU|6b229040-c589-4408-b4c1-4285663d20a8;IT|0774613c-01ed-4e5d-a25d-11d2388de825;LT|a7ff5ce7-6123-4f68-865a-a57c31810414;LV|46f7e311-5d9f-4663-b433-18aeccb7ace7;MT|7df99101-6854-4a26-b53a-b88c0da02c26;NL|55c6556c-b4f4-441d-9acf-c498d4f838bd;PL|1e03da61-4678-4e07-b136-b5024ca9197b;PT|50ccc04a-eadd-42ae-a0cb-acaf45f812ba;RO|feb747a2-64cd-4299-af12-4833ddc30497;SL|98a412ae-eb01-49e9-ae3d-585a81724cfc;SK|46d9fce0-ef79-4f71-b89b-cd6aa82426b8;SV|c2ed69e7-a339-43d7-8f22-d93680a92aa0</vt:lpwstr>
  </property>
  <property fmtid="{D5CDD505-2E9C-101B-9397-08002B2CF9AE}" pid="37" name="_docset_NoMedatataSyncRequired">
    <vt:lpwstr>True</vt:lpwstr>
  </property>
</Properties>
</file>