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3" w:rsidRDefault="00C71EB3" w:rsidP="00C71EB3">
      <w:bookmarkStart w:id="0" w:name="_GoBack"/>
      <w:bookmarkEnd w:id="0"/>
    </w:p>
    <w:p w:rsidR="00C71EB3" w:rsidRPr="00431DDD" w:rsidRDefault="00C71EB3" w:rsidP="00C71EB3">
      <w:pPr>
        <w:pBdr>
          <w:top w:val="single" w:sz="4" w:space="1" w:color="auto"/>
          <w:left w:val="single" w:sz="4" w:space="4" w:color="auto"/>
          <w:bottom w:val="single" w:sz="4" w:space="1" w:color="auto"/>
          <w:right w:val="single" w:sz="4" w:space="4" w:color="auto"/>
        </w:pBdr>
        <w:jc w:val="center"/>
        <w:rPr>
          <w:b/>
        </w:rPr>
      </w:pPr>
      <w:r>
        <w:rPr>
          <w:b/>
        </w:rPr>
        <w:t>”EU:n rakentaminen alhaalta ylöspäin unionin alueiden ja kuntien kanssa”</w:t>
      </w:r>
    </w:p>
    <w:p w:rsidR="00C71EB3" w:rsidRPr="00431DDD" w:rsidRDefault="00C71EB3" w:rsidP="00C71EB3">
      <w:pPr>
        <w:pBdr>
          <w:top w:val="single" w:sz="4" w:space="1" w:color="auto"/>
          <w:left w:val="single" w:sz="4" w:space="4" w:color="auto"/>
          <w:bottom w:val="single" w:sz="4" w:space="1" w:color="auto"/>
          <w:right w:val="single" w:sz="4" w:space="4" w:color="auto"/>
        </w:pBdr>
        <w:jc w:val="center"/>
        <w:rPr>
          <w:b/>
        </w:rPr>
      </w:pPr>
    </w:p>
    <w:p w:rsidR="00C71EB3" w:rsidRPr="00431DDD" w:rsidRDefault="00C71EB3" w:rsidP="00C71EB3">
      <w:pPr>
        <w:pBdr>
          <w:top w:val="single" w:sz="4" w:space="1" w:color="auto"/>
          <w:left w:val="single" w:sz="4" w:space="4" w:color="auto"/>
          <w:bottom w:val="single" w:sz="4" w:space="1" w:color="auto"/>
          <w:right w:val="single" w:sz="4" w:space="4" w:color="auto"/>
        </w:pBdr>
        <w:jc w:val="center"/>
      </w:pPr>
      <w:r>
        <w:t>Bukarestin julistus</w:t>
      </w:r>
    </w:p>
    <w:p w:rsidR="00C71EB3" w:rsidRPr="00431DDD" w:rsidRDefault="00C71EB3" w:rsidP="00C71EB3">
      <w:pPr>
        <w:pBdr>
          <w:top w:val="single" w:sz="4" w:space="1" w:color="auto"/>
          <w:left w:val="single" w:sz="4" w:space="4" w:color="auto"/>
          <w:bottom w:val="single" w:sz="4" w:space="1" w:color="auto"/>
          <w:right w:val="single" w:sz="4" w:space="4" w:color="auto"/>
        </w:pBdr>
        <w:jc w:val="center"/>
      </w:pPr>
      <w:r>
        <w:t>Euroopan alueiden komitea</w:t>
      </w:r>
    </w:p>
    <w:p w:rsidR="00C71EB3" w:rsidRPr="00431DDD" w:rsidRDefault="00C71EB3" w:rsidP="00C71EB3">
      <w:pPr>
        <w:pBdr>
          <w:top w:val="single" w:sz="4" w:space="1" w:color="auto"/>
          <w:left w:val="single" w:sz="4" w:space="4" w:color="auto"/>
          <w:bottom w:val="single" w:sz="4" w:space="1" w:color="auto"/>
          <w:right w:val="single" w:sz="4" w:space="4" w:color="auto"/>
        </w:pBdr>
        <w:jc w:val="center"/>
        <w:rPr>
          <w:b/>
        </w:rPr>
      </w:pPr>
      <w:r>
        <w:t>Euroopan alueiden ja kuntien huippukokous 14.–15. maaliskuuta 2019</w:t>
      </w:r>
    </w:p>
    <w:p w:rsidR="00C71EB3" w:rsidRPr="00431DDD" w:rsidRDefault="00C71EB3" w:rsidP="00C71EB3">
      <w:r>
        <w:rPr>
          <w:noProof/>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0" r="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EB3" w:rsidRPr="00260E65" w:rsidRDefault="00C71EB3" w:rsidP="00C71EB3">
                            <w:pPr>
                              <w:jc w:val="center"/>
                              <w:rPr>
                                <w:rFonts w:ascii="Arial" w:hAnsi="Arial" w:cs="Arial"/>
                                <w:b/>
                                <w:bCs/>
                                <w:sz w:val="48"/>
                              </w:rPr>
                            </w:pPr>
                            <w:r>
                              <w:rPr>
                                <w:rFonts w:ascii="Arial" w:hAnsi="Arial"/>
                                <w:b/>
                                <w:bCs/>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sotgIAALk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p2/bKLYCAAC5&#10;BQAADgAAAAAAAAAAAAAAAAAuAgAAZHJzL2Uyb0RvYy54bWxQSwECLQAUAAYACAAAACEA61QxWt4A&#10;AAAPAQAADwAAAAAAAAAAAAAAAAAQBQAAZHJzL2Rvd25yZXYueG1sUEsFBgAAAAAEAAQA8wAAABsG&#10;AAAAAA==&#10;" o:allowincell="f" filled="f" stroked="f">
                <v:textbox>
                  <w:txbxContent>
                    <w:p w:rsidR="00C71EB3" w:rsidRPr="00260E65" w:rsidRDefault="00C71EB3" w:rsidP="00C71EB3">
                      <w:pPr>
                        <w:jc w:val="center"/>
                        <w:rPr>
                          <w:rFonts w:ascii="Arial" w:hAnsi="Arial" w:cs="Arial"/>
                          <w:b/>
                          <w:bCs/>
                          <w:sz w:val="48"/>
                        </w:rPr>
                      </w:pPr>
                      <w:r>
                        <w:rPr>
                          <w:rFonts w:ascii="Arial" w:hAnsi="Arial"/>
                          <w:b/>
                          <w:bCs/>
                          <w:sz w:val="48"/>
                        </w:rPr>
                        <w:t>FI</w:t>
                      </w:r>
                    </w:p>
                  </w:txbxContent>
                </v:textbox>
                <w10:wrap anchorx="page" anchory="page"/>
              </v:shape>
            </w:pict>
          </mc:Fallback>
        </mc:AlternateContent>
      </w:r>
    </w:p>
    <w:p w:rsidR="00C71EB3" w:rsidRPr="00431DDD" w:rsidRDefault="00C71EB3" w:rsidP="00C71EB3">
      <w:r>
        <w:t xml:space="preserve">Euroopan unioni, joka perustuu vapauden, yhteisvastuun, demokratian ja ihmisoikeuksien kunnioittamisen periaatteisiin, perusvapauksiin ja oikeusvaltioperiaatteeseen, on tuonut pysyvän rauhan ja kehityksen Euroopan kansalaisille. </w:t>
      </w:r>
    </w:p>
    <w:p w:rsidR="00C71EB3" w:rsidRPr="00431DDD" w:rsidRDefault="00C71EB3" w:rsidP="00C71EB3"/>
    <w:p w:rsidR="00C71EB3" w:rsidRPr="00431DDD" w:rsidRDefault="00C71EB3" w:rsidP="00C71EB3">
      <w:r>
        <w:t>Eurooppa on muuttumassa ennennäkemättömällä vauhdilla globalisaation, digitaalisen vallankumouksen, ilmastokehityksen ja väestörakenteen muutoksen myötä. Jos emme halua Euroopan yhdentymisen kääntävän suuntaansa, näitä muutoksia, joissa sosiaalinen, taloudellinen ja alueellinen epätasa-arvo kiteytyy, on seurattava, muokattava ja säänneltävä intensiivisin toimin kaikilla hallintotasoilla etenkin, kun kolmannes kaikista julkisista menoista ja yli puolet julkisista investoinneista toteutetaan valtiotasoa alemmalla tasolla.</w:t>
      </w:r>
    </w:p>
    <w:p w:rsidR="00C71EB3" w:rsidRPr="00431DDD" w:rsidRDefault="00C71EB3" w:rsidP="00C71EB3"/>
    <w:p w:rsidR="00C71EB3" w:rsidRPr="00431DDD" w:rsidRDefault="00C71EB3" w:rsidP="00C71EB3">
      <w:r>
        <w:t>Luottamus paikallis- ja aluehallintoon on keskimäärin suurempaa kuin luottamus valtionhallintoon, ja useimmissa jäsenvaltioissa näihin hallintotasoihin luotetaan myös enemmän kuin EU:hun. Tässä tilanteessa EU:n kunnat ja alueet ja niiden vaaleilla valitut edustajat varmistavat läheisyyden, luottamuksen ja vakauden unionissa aikana, jolloin eroavuudet ja vastakkainasettelut ovat yleistymässä. Tällainen vakaus on erittäin tärkeää, jotta voidaan jatkaa yhteisen eurooppalaisen tulevaisuuden rakentamista seuraavaa sukupolvea varten.</w:t>
      </w:r>
    </w:p>
    <w:p w:rsidR="00C71EB3" w:rsidRPr="00431DDD" w:rsidRDefault="00C71EB3" w:rsidP="00C71EB3"/>
    <w:p w:rsidR="00C71EB3" w:rsidRPr="00431DDD" w:rsidRDefault="00C71EB3" w:rsidP="00C71EB3">
      <w:pPr>
        <w:rPr>
          <w:color w:val="000000" w:themeColor="text1"/>
        </w:rPr>
      </w:pPr>
      <w:r>
        <w:rPr>
          <w:color w:val="000000" w:themeColor="text1"/>
        </w:rPr>
        <w:t>Me, Euroopan unionin paikallis- ja aluetason vaaleilla valitut poliittiset vastuuhenkilöt, olemme vakuuttuneita siitä, että Euroopan unioni tarvitsee alueitaan ja kuntiaan yhtä paljon kuin ne tarvitsevat Euroopan unionia.</w:t>
      </w:r>
    </w:p>
    <w:p w:rsidR="00C71EB3" w:rsidRPr="00431DDD" w:rsidRDefault="00C71EB3" w:rsidP="00C71EB3"/>
    <w:p w:rsidR="00C71EB3" w:rsidRPr="00431DDD" w:rsidRDefault="00C71EB3" w:rsidP="00C71EB3">
      <w:pPr>
        <w:rPr>
          <w:color w:val="000000" w:themeColor="text1"/>
          <w:u w:color="000000"/>
        </w:rPr>
      </w:pPr>
      <w:r>
        <w:rPr>
          <w:color w:val="000000" w:themeColor="text1"/>
          <w:u w:color="000000"/>
        </w:rPr>
        <w:t>Tämä julistus on panoksemme vuosien 2019–2024 strategisen ohjelman valmisteluun. EU-johtajien on määrä esittää ohjelma Sibiussa 9. toukokuuta 2019.</w:t>
      </w:r>
    </w:p>
    <w:p w:rsidR="00C71EB3" w:rsidRPr="00431DDD" w:rsidRDefault="00C71EB3" w:rsidP="00C71EB3">
      <w:pPr>
        <w:contextualSpacing/>
        <w:rPr>
          <w:b/>
        </w:rPr>
      </w:pPr>
    </w:p>
    <w:p w:rsidR="00C71EB3" w:rsidRPr="00431DDD" w:rsidRDefault="00C71EB3" w:rsidP="00C71EB3">
      <w:pPr>
        <w:shd w:val="clear" w:color="auto" w:fill="D9D9D9" w:themeFill="background1" w:themeFillShade="D9"/>
        <w:contextualSpacing/>
        <w:rPr>
          <w:b/>
        </w:rPr>
      </w:pPr>
      <w:r>
        <w:rPr>
          <w:b/>
        </w:rPr>
        <w:t>Euroopan unionin demokraattisen perustan vahvistaminen</w:t>
      </w:r>
    </w:p>
    <w:p w:rsidR="00C71EB3" w:rsidRPr="00431DDD" w:rsidRDefault="00C71EB3" w:rsidP="00C71EB3">
      <w:pPr>
        <w:contextualSpacing/>
      </w:pPr>
    </w:p>
    <w:p w:rsidR="00C71EB3" w:rsidRPr="00431DDD" w:rsidRDefault="00C71EB3" w:rsidP="00C71EB3">
      <w:pPr>
        <w:numPr>
          <w:ilvl w:val="0"/>
          <w:numId w:val="3"/>
        </w:numPr>
        <w:ind w:left="567" w:hanging="567"/>
        <w:contextualSpacing/>
      </w:pPr>
      <w:r>
        <w:t>Paikallis- ja aluedemokratia on keskeinen osa EU:n demokratiaa. Monitasoinen hallinto on keskeisessä asemassa varmistettaessa kaikkien hallintotasojen aktiivinen ja tasavertainen osallistuminen luottamuksen hengessä. Kaikkien tasojen välinen lojaali yhteistyö on välttämätöntä, jotta EU voi saavuttaa täysin vastuullisesti, tehokkaasti ja avoimesti taloudellisen ja sosiaalisen edistymisen tavoitteensa kansalaistensa hyväksi näiden asuinpaikasta riippumatta.</w:t>
      </w:r>
    </w:p>
    <w:p w:rsidR="00C71EB3" w:rsidRPr="00431DDD" w:rsidRDefault="00C71EB3" w:rsidP="00C71EB3">
      <w:pPr>
        <w:numPr>
          <w:ilvl w:val="0"/>
          <w:numId w:val="3"/>
        </w:numPr>
        <w:ind w:left="567" w:hanging="567"/>
        <w:contextualSpacing/>
      </w:pPr>
      <w:r>
        <w:t xml:space="preserve">Sovellettaessa ”aktiivisen toissijaisuusperiaatteen” mallia on erittäin tärkeää, että päätökset ilmentävät eurooppalaista lisäarvoa ja että ne tehdään mahdollisimman lähellä kansalaisia täysin </w:t>
      </w:r>
      <w:r>
        <w:br/>
      </w:r>
      <w:r>
        <w:br/>
      </w:r>
      <w:r>
        <w:lastRenderedPageBreak/>
        <w:br/>
        <w:t xml:space="preserve">vastuullisesti, tehokkaasti ja avoimesti. </w:t>
      </w:r>
    </w:p>
    <w:p w:rsidR="00C71EB3" w:rsidRPr="00431DDD" w:rsidRDefault="00C71EB3" w:rsidP="00C71EB3">
      <w:pPr>
        <w:contextualSpacing/>
      </w:pPr>
    </w:p>
    <w:p w:rsidR="00C71EB3" w:rsidRPr="00431DDD" w:rsidRDefault="00C71EB3" w:rsidP="00C71EB3">
      <w:pPr>
        <w:numPr>
          <w:ilvl w:val="0"/>
          <w:numId w:val="3"/>
        </w:numPr>
        <w:ind w:left="567" w:hanging="567"/>
        <w:contextualSpacing/>
      </w:pPr>
      <w:r>
        <w:t>Hajauttamisen lisääminen ja parempi toimivallanjako – kunnioittaen kansallisia järjestelmiä – ovat keskeisiä hyvän hallinnon osatekijöitä, koska ne lisäävät avoimuutta, vastuuvelvollisuutta ja poliittisen päätöksenteon laatua ja mahdollistavat entistä paremman vuorovaikutuksen kansalaisten kanssa.</w:t>
      </w:r>
    </w:p>
    <w:p w:rsidR="00C71EB3" w:rsidRPr="00431DDD" w:rsidRDefault="00C71EB3" w:rsidP="00C71EB3">
      <w:pPr>
        <w:ind w:left="567" w:hanging="567"/>
        <w:contextualSpacing/>
      </w:pPr>
    </w:p>
    <w:p w:rsidR="00C71EB3" w:rsidRPr="00431DDD" w:rsidRDefault="00C71EB3" w:rsidP="00C71EB3">
      <w:pPr>
        <w:pStyle w:val="ListParagraph"/>
        <w:numPr>
          <w:ilvl w:val="0"/>
          <w:numId w:val="3"/>
        </w:numPr>
        <w:ind w:left="567" w:hanging="567"/>
      </w:pPr>
      <w:r>
        <w:t>Unionin ja sen kansalaisten välistä yhteyttä tulisi vahvistaa. Me kannatamme vaatimusta luoda lisäkanavia demokraattista osallistumista varten. Me tuemme aktiivisesti EU:n pysyvän kansalaisten kuulemisjärjestelmän käyttöönottoa.</w:t>
      </w:r>
    </w:p>
    <w:p w:rsidR="00C71EB3" w:rsidRPr="00431DDD" w:rsidRDefault="00C71EB3" w:rsidP="00C71EB3"/>
    <w:p w:rsidR="00C71EB3" w:rsidRPr="00431DDD" w:rsidRDefault="00C71EB3" w:rsidP="00C71EB3">
      <w:pPr>
        <w:numPr>
          <w:ilvl w:val="0"/>
          <w:numId w:val="3"/>
        </w:numPr>
        <w:ind w:left="567" w:hanging="567"/>
        <w:contextualSpacing/>
      </w:pPr>
      <w:r>
        <w:t xml:space="preserve">On erittäin tärkeää lisätä EU:n kansalaisten, </w:t>
      </w:r>
      <w:r w:rsidRPr="001F00D1">
        <w:t>erityisesti nuorten</w:t>
      </w:r>
      <w:r>
        <w:t>, tietoisuutta identiteettinsä ja kansalaisuutensa eurooppalaisesta ulottuvuudesta etenkin koulutuksen, kulttuurin ja nuorten vaikutusmahdollisuuksien kautta, jotta voidaan edistää tunnetta kuulumisesta Euroopan yhdentymishankkeeseen.</w:t>
      </w:r>
    </w:p>
    <w:p w:rsidR="00C71EB3" w:rsidRPr="00431DDD" w:rsidRDefault="00C71EB3" w:rsidP="00C71EB3">
      <w:pPr>
        <w:ind w:left="360"/>
        <w:contextualSpacing/>
      </w:pPr>
    </w:p>
    <w:p w:rsidR="00C71EB3" w:rsidRPr="00C71EB3" w:rsidRDefault="00C71EB3" w:rsidP="00C71EB3">
      <w:pPr>
        <w:shd w:val="clear" w:color="auto" w:fill="D9D9D9" w:themeFill="background1" w:themeFillShade="D9"/>
        <w:contextualSpacing/>
        <w:rPr>
          <w:b/>
          <w:lang w:val="fr-FR"/>
        </w:rPr>
      </w:pPr>
      <w:r w:rsidRPr="00C71EB3">
        <w:rPr>
          <w:b/>
          <w:lang w:val="fr-FR"/>
        </w:rPr>
        <w:t>EU:n toiminnan ankkuroiminen paikallistasoon paremman tulevaisuuden rakentamiseksi kansalaisillemme</w:t>
      </w:r>
    </w:p>
    <w:p w:rsidR="00C71EB3" w:rsidRPr="00C71EB3" w:rsidRDefault="00C71EB3" w:rsidP="00C71EB3">
      <w:pPr>
        <w:contextualSpacing/>
        <w:rPr>
          <w:b/>
          <w:lang w:val="fr-FR"/>
        </w:rPr>
      </w:pPr>
    </w:p>
    <w:p w:rsidR="00C71EB3" w:rsidRPr="00C71EB3" w:rsidRDefault="00C71EB3" w:rsidP="00C71EB3">
      <w:pPr>
        <w:pStyle w:val="ListParagraph"/>
        <w:numPr>
          <w:ilvl w:val="0"/>
          <w:numId w:val="3"/>
        </w:numPr>
        <w:ind w:left="567" w:hanging="567"/>
        <w:rPr>
          <w:lang w:val="fr-FR"/>
        </w:rPr>
      </w:pPr>
      <w:r w:rsidRPr="00C71EB3">
        <w:rPr>
          <w:lang w:val="fr-FR"/>
        </w:rPr>
        <w:t xml:space="preserve">Alueet ja kunnat ovat eturintamassa toteutettaessa kestävän kehityksen tavoitteita, joista olisi tultava EU:n kattava pitkän aikavälin taloudellinen malli Eurooppa 2020 </w:t>
      </w:r>
      <w:r w:rsidRPr="00C71EB3">
        <w:rPr>
          <w:lang w:val="fr-FR"/>
        </w:rPr>
        <w:noBreakHyphen/>
        <w:t xml:space="preserve">strategian jälkeen. Kunnilla ja alueilla olisi myös oltava valtuudet täyttää kaikilta osin tehtävänsä siirryttäessä kohti hiilineutraalia ja kestäväpohjaista Eurooppaa. </w:t>
      </w:r>
    </w:p>
    <w:p w:rsidR="00C71EB3" w:rsidRPr="00C71EB3" w:rsidRDefault="00C71EB3" w:rsidP="00C71EB3">
      <w:pPr>
        <w:rPr>
          <w:lang w:val="fr-FR"/>
        </w:rPr>
      </w:pPr>
    </w:p>
    <w:p w:rsidR="00C71EB3" w:rsidRPr="00C71EB3" w:rsidRDefault="00C71EB3" w:rsidP="00C71EB3">
      <w:pPr>
        <w:pStyle w:val="ListParagraph"/>
        <w:numPr>
          <w:ilvl w:val="0"/>
          <w:numId w:val="3"/>
        </w:numPr>
        <w:ind w:left="567" w:hanging="567"/>
        <w:rPr>
          <w:lang w:val="fr-FR"/>
        </w:rPr>
      </w:pPr>
      <w:r w:rsidRPr="00C71EB3">
        <w:rPr>
          <w:lang w:val="fr-FR"/>
        </w:rPr>
        <w:t>Sisämarkkinoita tulisi täydentää toimintapolitiikoilla, joilla varmistetaan, että kaikki voivat hyödyntää sisämarkkinavapauksia, ja taataan tasapuolisuus ja sosiaalinen oikeudenmukaisuus. EU:n sosiaalista ulottuvuutta olisi vahvistettava, jotta sosiaaliset oikeudet voidaan asettaa samalle viivalle taloudellisten oikeuksien kanssa. Sosiaalista osallisuutta edistävä EU:n politiikka ja erityisesti muuttajien kotouttamispolitiikka voidaan toteuttaa onnistuneesti vain, jos paikallis- ja alueviranomaisilla on käytettävissään asianmukaiset keinot ja jos riittävä EU:n rahoitus on suoraan niiden ulottuvilla.</w:t>
      </w:r>
    </w:p>
    <w:p w:rsidR="00C71EB3" w:rsidRPr="00C71EB3" w:rsidRDefault="00C71EB3" w:rsidP="00C71EB3">
      <w:pPr>
        <w:ind w:left="567" w:hanging="567"/>
        <w:contextualSpacing/>
        <w:rPr>
          <w:lang w:val="fr-FR"/>
        </w:rPr>
      </w:pPr>
    </w:p>
    <w:p w:rsidR="00C71EB3" w:rsidRPr="00C71EB3" w:rsidRDefault="00C71EB3" w:rsidP="00C71EB3">
      <w:pPr>
        <w:pStyle w:val="ListParagraph"/>
        <w:numPr>
          <w:ilvl w:val="0"/>
          <w:numId w:val="3"/>
        </w:numPr>
        <w:ind w:left="567" w:hanging="567"/>
        <w:rPr>
          <w:lang w:val="fr-FR"/>
        </w:rPr>
      </w:pPr>
      <w:r w:rsidRPr="00C71EB3">
        <w:rPr>
          <w:lang w:val="fr-FR"/>
        </w:rPr>
        <w:t>Jatkuvien taloudellisten, sosiaalisten ja alueellisten erojen korjaaminen on myös tulevaisuudessa suuri haaste EU:lle. Koheesiopolitiikka on etenkin Euroopan alueellisen yhteistyön kautta osoittanut lisäarvonsa EU:lle, ja sitä tulisi jatkaa vuoden 2020 jälkeenkin kaikilla alueilla paikkalähtöisen toimintatavan, eurooppalaisten kumppanuuksien, yhteisen hallinnoinnin ja monitasoisen hallinnon pohjalta.</w:t>
      </w:r>
    </w:p>
    <w:p w:rsidR="00C71EB3" w:rsidRPr="00C71EB3" w:rsidRDefault="00C71EB3" w:rsidP="00C71EB3">
      <w:pPr>
        <w:keepNext/>
        <w:keepLines/>
        <w:rPr>
          <w:lang w:val="fr-FR"/>
        </w:rPr>
      </w:pPr>
    </w:p>
    <w:p w:rsidR="00C71EB3" w:rsidRPr="00C71EB3" w:rsidRDefault="00C71EB3" w:rsidP="00C71EB3">
      <w:pPr>
        <w:pStyle w:val="ListParagraph"/>
        <w:keepNext/>
        <w:keepLines/>
        <w:numPr>
          <w:ilvl w:val="0"/>
          <w:numId w:val="3"/>
        </w:numPr>
        <w:ind w:left="567" w:hanging="567"/>
        <w:rPr>
          <w:lang w:val="fr-FR"/>
        </w:rPr>
      </w:pPr>
      <w:r w:rsidRPr="00C71EB3">
        <w:rPr>
          <w:lang w:val="fr-FR"/>
        </w:rPr>
        <w:t>Julkisten investointien taso EU:ssa on edelleen liian alhainen asianmukaisten julkisten perusrakenteiden ja palvelujen tarjoamiseksi. Investointivajeen kurominen umpeen onkin ratkaisevan tärkeää. EU:n tulisi antaa paikallis- ja alueviranomaisille tarvittavaa liikkumavaraa näiden investointitoiminnan tukemiseksi.</w:t>
      </w:r>
    </w:p>
    <w:p w:rsidR="00C71EB3" w:rsidRPr="00C71EB3" w:rsidRDefault="00C71EB3" w:rsidP="00C71EB3">
      <w:pPr>
        <w:rPr>
          <w:lang w:val="fr-FR"/>
        </w:rPr>
      </w:pPr>
    </w:p>
    <w:p w:rsidR="00C71EB3" w:rsidRPr="00C71EB3" w:rsidRDefault="00C71EB3" w:rsidP="00C71EB3">
      <w:pPr>
        <w:pStyle w:val="ListParagraph"/>
        <w:numPr>
          <w:ilvl w:val="0"/>
          <w:numId w:val="3"/>
        </w:numPr>
        <w:ind w:left="567" w:hanging="567"/>
        <w:rPr>
          <w:lang w:val="fr-FR"/>
        </w:rPr>
      </w:pPr>
      <w:r w:rsidRPr="00C71EB3">
        <w:rPr>
          <w:lang w:val="fr-FR"/>
        </w:rPr>
        <w:t>EU-johtajien on varmistettava Euroopan unionille kunnianhimoinen talousarvio, jonka avulla voidaan vastata tuleviin haasteisiin ja suunnitella pysyviä ja kestäväpohjaisia EU-politiikkoja. Poliittisten, sosiaalisten ja ympäristöön liittyvien haasteiden kiireellisyyden vuoksi kehotammekin pyrkimään nopeasti yhteisymmärrykseen seuraavasta monivuotisesta rahoituskehyksestä Euroopan parlamentin ja Euroopan alueiden komitean jo esittämien linjausten mukaisesti.</w:t>
      </w:r>
    </w:p>
    <w:p w:rsidR="00C71EB3" w:rsidRPr="00431DDD" w:rsidRDefault="00C71EB3" w:rsidP="00C71EB3">
      <w:pPr>
        <w:jc w:val="center"/>
      </w:pPr>
      <w:r>
        <w:t>_____________</w:t>
      </w:r>
    </w:p>
    <w:p w:rsidR="00867B31" w:rsidRPr="00C71EB3" w:rsidRDefault="00867B31" w:rsidP="00C71EB3"/>
    <w:sectPr w:rsidR="00867B31" w:rsidRPr="00C71EB3" w:rsidSect="009170A9">
      <w:headerReference w:type="default" r:id="rId11"/>
      <w:headerReference w:type="first" r:id="rId12"/>
      <w:pgSz w:w="11907" w:h="16839"/>
      <w:pgMar w:top="2127" w:right="1417" w:bottom="1560"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AA" w:rsidRDefault="008235AA" w:rsidP="00867B31">
      <w:pPr>
        <w:spacing w:line="240" w:lineRule="auto"/>
      </w:pPr>
      <w:r>
        <w:separator/>
      </w:r>
    </w:p>
  </w:endnote>
  <w:endnote w:type="continuationSeparator" w:id="0">
    <w:p w:rsidR="008235AA" w:rsidRDefault="008235AA" w:rsidP="00867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AA" w:rsidRDefault="008235AA" w:rsidP="00867B31">
      <w:pPr>
        <w:spacing w:line="240" w:lineRule="auto"/>
      </w:pPr>
      <w:r>
        <w:separator/>
      </w:r>
    </w:p>
  </w:footnote>
  <w:footnote w:type="continuationSeparator" w:id="0">
    <w:p w:rsidR="008235AA" w:rsidRDefault="008235AA" w:rsidP="00867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867B31" w:rsidP="00B36917">
    <w:pPr>
      <w:pStyle w:val="Header"/>
      <w:tabs>
        <w:tab w:val="left" w:pos="2579"/>
      </w:tabs>
    </w:pPr>
    <w:r>
      <w:rPr>
        <w:noProof/>
      </w:rPr>
      <w:drawing>
        <wp:anchor distT="0" distB="0" distL="114300" distR="114300" simplePos="0" relativeHeight="251660288" behindDoc="1" locked="0" layoutInCell="1" allowOverlap="1">
          <wp:simplePos x="0" y="0"/>
          <wp:positionH relativeFrom="column">
            <wp:posOffset>-875500</wp:posOffset>
          </wp:positionH>
          <wp:positionV relativeFrom="paragraph">
            <wp:posOffset>-441905</wp:posOffset>
          </wp:positionV>
          <wp:extent cx="7524827" cy="10646797"/>
          <wp:effectExtent l="0" t="0" r="0" b="2540"/>
          <wp:wrapNone/>
          <wp:docPr id="2" name="Picture 2" descr="C:\Users\tlaw\Desktop\3800-Summit-declaration-template-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aw\Desktop\3800-Summit-declaration-template-p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827" cy="10646797"/>
                  </a:xfrm>
                  <a:prstGeom prst="rect">
                    <a:avLst/>
                  </a:prstGeom>
                  <a:noFill/>
                  <a:ln>
                    <a:noFill/>
                  </a:ln>
                </pic:spPr>
              </pic:pic>
            </a:graphicData>
          </a:graphic>
        </wp:anchor>
      </w:drawing>
    </w:r>
    <w:r w:rsidR="00B36917">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31" w:rsidRDefault="00B07922">
    <w:pPr>
      <w:pStyle w:val="Header"/>
    </w:pPr>
    <w:r>
      <w:rPr>
        <w:noProof/>
      </w:rPr>
      <w:drawing>
        <wp:anchor distT="0" distB="0" distL="114300" distR="114300" simplePos="0" relativeHeight="251661312" behindDoc="1" locked="0" layoutInCell="1" allowOverlap="1">
          <wp:simplePos x="0" y="0"/>
          <wp:positionH relativeFrom="column">
            <wp:posOffset>-875914</wp:posOffset>
          </wp:positionH>
          <wp:positionV relativeFrom="paragraph">
            <wp:posOffset>-633564</wp:posOffset>
          </wp:positionV>
          <wp:extent cx="7500351" cy="10622943"/>
          <wp:effectExtent l="0" t="0" r="5715" b="6985"/>
          <wp:wrapNone/>
          <wp:docPr id="7" name="Picture 7" descr="M:\Jobs\_REQUESTS FOR PUBLICATION\3701-3800\cdr_3800 Summit 2019\Declaration Templates\3800-Summit-declaration-template-EN-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Jobs\_REQUESTS FOR PUBLICATION\3701-3800\cdr_3800 Summit 2019\Declaration Templates\3800-Summit-declaration-template-EN-page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351" cy="1062294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8F817FB"/>
    <w:multiLevelType w:val="hybridMultilevel"/>
    <w:tmpl w:val="4C4A0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31"/>
    <w:rsid w:val="00084484"/>
    <w:rsid w:val="001D5769"/>
    <w:rsid w:val="003D086F"/>
    <w:rsid w:val="00474440"/>
    <w:rsid w:val="0055155C"/>
    <w:rsid w:val="005E4413"/>
    <w:rsid w:val="0065078E"/>
    <w:rsid w:val="006C793F"/>
    <w:rsid w:val="006E06CF"/>
    <w:rsid w:val="007E76E2"/>
    <w:rsid w:val="008235AA"/>
    <w:rsid w:val="00867B31"/>
    <w:rsid w:val="009170A9"/>
    <w:rsid w:val="009E03A7"/>
    <w:rsid w:val="00B07922"/>
    <w:rsid w:val="00B36917"/>
    <w:rsid w:val="00C71EB3"/>
    <w:rsid w:val="00DC1B74"/>
    <w:rsid w:val="00EC78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770F77-DD87-4207-84DA-4C12635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3F"/>
    <w:pPr>
      <w:spacing w:after="160" w:line="259" w:lineRule="auto"/>
    </w:pPr>
    <w:rPr>
      <w:lang w:val="en-US"/>
    </w:rPr>
  </w:style>
  <w:style w:type="paragraph" w:styleId="Heading1">
    <w:name w:val="heading 1"/>
    <w:basedOn w:val="Normal"/>
    <w:next w:val="Normal"/>
    <w:link w:val="Heading1Char"/>
    <w:qFormat/>
    <w:rsid w:val="00867B31"/>
    <w:pPr>
      <w:numPr>
        <w:numId w:val="1"/>
      </w:numPr>
      <w:ind w:left="567" w:hanging="567"/>
      <w:outlineLvl w:val="0"/>
    </w:pPr>
    <w:rPr>
      <w:kern w:val="28"/>
    </w:rPr>
  </w:style>
  <w:style w:type="paragraph" w:styleId="Heading2">
    <w:name w:val="heading 2"/>
    <w:basedOn w:val="Normal"/>
    <w:next w:val="Normal"/>
    <w:link w:val="Heading2Char"/>
    <w:qFormat/>
    <w:rsid w:val="00867B31"/>
    <w:pPr>
      <w:numPr>
        <w:ilvl w:val="1"/>
        <w:numId w:val="1"/>
      </w:numPr>
      <w:ind w:left="567" w:hanging="567"/>
      <w:outlineLvl w:val="1"/>
    </w:pPr>
  </w:style>
  <w:style w:type="paragraph" w:styleId="Heading3">
    <w:name w:val="heading 3"/>
    <w:basedOn w:val="Normal"/>
    <w:next w:val="Normal"/>
    <w:link w:val="Heading3Char"/>
    <w:qFormat/>
    <w:rsid w:val="00867B31"/>
    <w:pPr>
      <w:numPr>
        <w:ilvl w:val="2"/>
        <w:numId w:val="1"/>
      </w:numPr>
      <w:ind w:left="567" w:hanging="567"/>
      <w:outlineLvl w:val="2"/>
    </w:pPr>
  </w:style>
  <w:style w:type="paragraph" w:styleId="Heading4">
    <w:name w:val="heading 4"/>
    <w:basedOn w:val="Normal"/>
    <w:next w:val="Normal"/>
    <w:link w:val="Heading4Char"/>
    <w:qFormat/>
    <w:rsid w:val="00867B31"/>
    <w:pPr>
      <w:numPr>
        <w:ilvl w:val="3"/>
        <w:numId w:val="1"/>
      </w:numPr>
      <w:ind w:left="567" w:hanging="567"/>
      <w:outlineLvl w:val="3"/>
    </w:pPr>
  </w:style>
  <w:style w:type="paragraph" w:styleId="Heading5">
    <w:name w:val="heading 5"/>
    <w:basedOn w:val="Normal"/>
    <w:next w:val="Normal"/>
    <w:link w:val="Heading5Char"/>
    <w:qFormat/>
    <w:rsid w:val="00867B31"/>
    <w:pPr>
      <w:numPr>
        <w:ilvl w:val="4"/>
        <w:numId w:val="1"/>
      </w:numPr>
      <w:ind w:left="567" w:hanging="567"/>
      <w:outlineLvl w:val="4"/>
    </w:pPr>
  </w:style>
  <w:style w:type="paragraph" w:styleId="Heading6">
    <w:name w:val="heading 6"/>
    <w:basedOn w:val="Normal"/>
    <w:next w:val="Normal"/>
    <w:link w:val="Heading6Char"/>
    <w:qFormat/>
    <w:rsid w:val="00867B31"/>
    <w:pPr>
      <w:numPr>
        <w:ilvl w:val="5"/>
        <w:numId w:val="1"/>
      </w:numPr>
      <w:ind w:left="567" w:hanging="567"/>
      <w:outlineLvl w:val="5"/>
    </w:pPr>
  </w:style>
  <w:style w:type="paragraph" w:styleId="Heading7">
    <w:name w:val="heading 7"/>
    <w:basedOn w:val="Normal"/>
    <w:next w:val="Normal"/>
    <w:link w:val="Heading7Char"/>
    <w:qFormat/>
    <w:rsid w:val="00867B31"/>
    <w:pPr>
      <w:numPr>
        <w:ilvl w:val="6"/>
        <w:numId w:val="1"/>
      </w:numPr>
      <w:ind w:left="567" w:hanging="567"/>
      <w:outlineLvl w:val="6"/>
    </w:pPr>
  </w:style>
  <w:style w:type="paragraph" w:styleId="Heading8">
    <w:name w:val="heading 8"/>
    <w:basedOn w:val="Normal"/>
    <w:next w:val="Normal"/>
    <w:link w:val="Heading8Char"/>
    <w:qFormat/>
    <w:rsid w:val="00867B31"/>
    <w:pPr>
      <w:numPr>
        <w:ilvl w:val="7"/>
        <w:numId w:val="1"/>
      </w:numPr>
      <w:ind w:left="567" w:hanging="567"/>
      <w:outlineLvl w:val="7"/>
    </w:pPr>
  </w:style>
  <w:style w:type="paragraph" w:styleId="Heading9">
    <w:name w:val="heading 9"/>
    <w:basedOn w:val="Normal"/>
    <w:next w:val="Normal"/>
    <w:link w:val="Heading9Char"/>
    <w:qFormat/>
    <w:rsid w:val="00867B31"/>
    <w:pPr>
      <w:numPr>
        <w:ilvl w:val="8"/>
        <w:numId w:val="1"/>
      </w:numPr>
      <w:ind w:left="567" w:hanging="567"/>
      <w:outlineLvl w:val="8"/>
    </w:pPr>
  </w:style>
  <w:style w:type="character" w:default="1" w:styleId="DefaultParagraphFont">
    <w:name w:val="Default Paragraph Font"/>
    <w:uiPriority w:val="1"/>
    <w:semiHidden/>
    <w:unhideWhenUsed/>
    <w:rsid w:val="006C7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93F"/>
  </w:style>
  <w:style w:type="character" w:customStyle="1" w:styleId="Heading1Char">
    <w:name w:val="Heading 1 Char"/>
    <w:basedOn w:val="DefaultParagraphFont"/>
    <w:link w:val="Heading1"/>
    <w:rsid w:val="00867B31"/>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867B31"/>
    <w:rPr>
      <w:rFonts w:ascii="Times New Roman" w:eastAsia="Times New Roman" w:hAnsi="Times New Roman" w:cs="Times New Roman"/>
      <w:lang w:val="en-US"/>
    </w:rPr>
  </w:style>
  <w:style w:type="character" w:customStyle="1" w:styleId="Heading3Char">
    <w:name w:val="Heading 3 Char"/>
    <w:basedOn w:val="DefaultParagraphFont"/>
    <w:link w:val="Heading3"/>
    <w:rsid w:val="00867B31"/>
    <w:rPr>
      <w:rFonts w:ascii="Times New Roman" w:eastAsia="Times New Roman" w:hAnsi="Times New Roman" w:cs="Times New Roman"/>
      <w:lang w:val="en-US"/>
    </w:rPr>
  </w:style>
  <w:style w:type="character" w:customStyle="1" w:styleId="Heading4Char">
    <w:name w:val="Heading 4 Char"/>
    <w:basedOn w:val="DefaultParagraphFont"/>
    <w:link w:val="Heading4"/>
    <w:rsid w:val="00867B31"/>
    <w:rPr>
      <w:rFonts w:ascii="Times New Roman" w:eastAsia="Times New Roman" w:hAnsi="Times New Roman" w:cs="Times New Roman"/>
      <w:lang w:val="en-US"/>
    </w:rPr>
  </w:style>
  <w:style w:type="character" w:customStyle="1" w:styleId="Heading5Char">
    <w:name w:val="Heading 5 Char"/>
    <w:basedOn w:val="DefaultParagraphFont"/>
    <w:link w:val="Heading5"/>
    <w:rsid w:val="00867B31"/>
    <w:rPr>
      <w:rFonts w:ascii="Times New Roman" w:eastAsia="Times New Roman" w:hAnsi="Times New Roman" w:cs="Times New Roman"/>
      <w:lang w:val="en-US"/>
    </w:rPr>
  </w:style>
  <w:style w:type="character" w:customStyle="1" w:styleId="Heading6Char">
    <w:name w:val="Heading 6 Char"/>
    <w:basedOn w:val="DefaultParagraphFont"/>
    <w:link w:val="Heading6"/>
    <w:rsid w:val="00867B31"/>
    <w:rPr>
      <w:rFonts w:ascii="Times New Roman" w:eastAsia="Times New Roman" w:hAnsi="Times New Roman" w:cs="Times New Roman"/>
      <w:lang w:val="en-US"/>
    </w:rPr>
  </w:style>
  <w:style w:type="character" w:customStyle="1" w:styleId="Heading7Char">
    <w:name w:val="Heading 7 Char"/>
    <w:basedOn w:val="DefaultParagraphFont"/>
    <w:link w:val="Heading7"/>
    <w:rsid w:val="00867B31"/>
    <w:rPr>
      <w:rFonts w:ascii="Times New Roman" w:eastAsia="Times New Roman" w:hAnsi="Times New Roman" w:cs="Times New Roman"/>
      <w:lang w:val="en-US"/>
    </w:rPr>
  </w:style>
  <w:style w:type="character" w:customStyle="1" w:styleId="Heading8Char">
    <w:name w:val="Heading 8 Char"/>
    <w:basedOn w:val="DefaultParagraphFont"/>
    <w:link w:val="Heading8"/>
    <w:rsid w:val="00867B31"/>
    <w:rPr>
      <w:rFonts w:ascii="Times New Roman" w:eastAsia="Times New Roman" w:hAnsi="Times New Roman" w:cs="Times New Roman"/>
      <w:lang w:val="en-US"/>
    </w:rPr>
  </w:style>
  <w:style w:type="character" w:customStyle="1" w:styleId="Heading9Char">
    <w:name w:val="Heading 9 Char"/>
    <w:basedOn w:val="DefaultParagraphFont"/>
    <w:link w:val="Heading9"/>
    <w:rsid w:val="00867B31"/>
    <w:rPr>
      <w:rFonts w:ascii="Times New Roman" w:eastAsia="Times New Roman" w:hAnsi="Times New Roman" w:cs="Times New Roman"/>
      <w:lang w:val="en-US"/>
    </w:rPr>
  </w:style>
  <w:style w:type="paragraph" w:styleId="Footer">
    <w:name w:val="footer"/>
    <w:basedOn w:val="Normal"/>
    <w:link w:val="FooterChar"/>
    <w:qFormat/>
    <w:rsid w:val="00867B31"/>
  </w:style>
  <w:style w:type="character" w:customStyle="1" w:styleId="FooterChar">
    <w:name w:val="Footer Char"/>
    <w:basedOn w:val="DefaultParagraphFont"/>
    <w:link w:val="Footer"/>
    <w:rsid w:val="00867B31"/>
    <w:rPr>
      <w:rFonts w:ascii="Times New Roman" w:eastAsia="Times New Roman" w:hAnsi="Times New Roman" w:cs="Times New Roman"/>
      <w:lang w:val="en-US"/>
    </w:rPr>
  </w:style>
  <w:style w:type="paragraph" w:styleId="FootnoteText">
    <w:name w:val="footnote text"/>
    <w:basedOn w:val="Normal"/>
    <w:link w:val="FootnoteTextChar"/>
    <w:qFormat/>
    <w:rsid w:val="00867B31"/>
    <w:pPr>
      <w:keepLines/>
      <w:spacing w:after="60" w:line="240" w:lineRule="auto"/>
      <w:ind w:left="567" w:hanging="567"/>
    </w:pPr>
    <w:rPr>
      <w:sz w:val="16"/>
    </w:rPr>
  </w:style>
  <w:style w:type="character" w:customStyle="1" w:styleId="FootnoteTextChar">
    <w:name w:val="Footnote Text Char"/>
    <w:basedOn w:val="DefaultParagraphFont"/>
    <w:link w:val="FootnoteText"/>
    <w:rsid w:val="00867B31"/>
    <w:rPr>
      <w:rFonts w:ascii="Times New Roman" w:eastAsia="Times New Roman" w:hAnsi="Times New Roman" w:cs="Times New Roman"/>
      <w:sz w:val="16"/>
      <w:lang w:val="en-US"/>
    </w:rPr>
  </w:style>
  <w:style w:type="paragraph" w:styleId="Header">
    <w:name w:val="header"/>
    <w:basedOn w:val="Normal"/>
    <w:link w:val="HeaderChar"/>
    <w:qFormat/>
    <w:rsid w:val="00867B31"/>
  </w:style>
  <w:style w:type="character" w:customStyle="1" w:styleId="HeaderChar">
    <w:name w:val="Header Char"/>
    <w:basedOn w:val="DefaultParagraphFont"/>
    <w:link w:val="Header"/>
    <w:rsid w:val="00867B31"/>
    <w:rPr>
      <w:rFonts w:ascii="Times New Roman" w:eastAsia="Times New Roman" w:hAnsi="Times New Roman" w:cs="Times New Roman"/>
      <w:lang w:val="en-US"/>
    </w:rPr>
  </w:style>
  <w:style w:type="paragraph" w:customStyle="1" w:styleId="quotes">
    <w:name w:val="quotes"/>
    <w:basedOn w:val="Normal"/>
    <w:next w:val="Normal"/>
    <w:rsid w:val="00867B31"/>
    <w:pPr>
      <w:ind w:left="720"/>
    </w:pPr>
    <w:rPr>
      <w:i/>
    </w:rPr>
  </w:style>
  <w:style w:type="character" w:styleId="FootnoteReference">
    <w:name w:val="footnote reference"/>
    <w:basedOn w:val="DefaultParagraphFont"/>
    <w:unhideWhenUsed/>
    <w:qFormat/>
    <w:rsid w:val="00867B31"/>
    <w:rPr>
      <w:sz w:val="24"/>
      <w:vertAlign w:val="superscript"/>
    </w:rPr>
  </w:style>
  <w:style w:type="paragraph" w:styleId="ListParagraph">
    <w:name w:val="List Paragraph"/>
    <w:basedOn w:val="Normal"/>
    <w:uiPriority w:val="34"/>
    <w:qFormat/>
    <w:rsid w:val="00867B3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NVCDSECZW5MX-3-3846</_dlc_DocId>
    <_dlc_DocIdUrl xmlns="857bdf61-ef81-4463-9c7c-83f2607ad7f5">
      <Url>http://dm/cor/2019/_layouts/15/DocIdRedir.aspx?ID=NVCDSECZW5MX-3-3846</Url>
      <Description>NVCDSECZW5MX-3-3846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2019-03-14T12:00:00+00:00</ProductionDate>
    <DocumentNumber xmlns="2f9bd059-0071-4699-9d5e-0c06925c200a">227</DocumentNumber>
    <FicheYear xmlns="857bdf61-ef81-4463-9c7c-83f2607ad7f5">2019</FicheYea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TaxCatchAll xmlns="857bdf61-ef81-4463-9c7c-83f2607ad7f5">
      <Value>73</Value>
      <Value>62</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MeetingDate xmlns="857bdf61-ef81-4463-9c7c-83f2607ad7f5">2019-03-14T12:00:00+00:00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2799</FicheNumber>
    <DocumentPart xmlns="857bdf61-ef81-4463-9c7c-83f2607ad7f5">0</DocumentPart>
    <AdoptionDate xmlns="857bdf61-ef81-4463-9c7c-83f2607ad7f5" xsi:nil="true"/>
    <MeetingName_0 xmlns="http://schemas.microsoft.com/sharepoint/v3/fields">
      <Terms xmlns="http://schemas.microsoft.com/office/infopath/2007/PartnerControls">
        <TermInfo xmlns="http://schemas.microsoft.com/office/infopath/2007/PartnerControls">
          <TermName xmlns="http://schemas.microsoft.com/office/infopath/2007/PartnerControls">BUR CDR</TermName>
          <TermId xmlns="http://schemas.microsoft.com/office/infopath/2007/PartnerControls">c746c8a5-35bb-487b-9ea7-3f1412c8eddb</TermId>
        </TermInfo>
      </Terms>
    </MeetingName_0>
    <RequestingService xmlns="857bdf61-ef81-4463-9c7c-83f2607ad7f5">Organes statutaires et réunions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MeetingNumber xmlns="2f9bd059-0071-4699-9d5e-0c06925c200a" xsi:nil="true"/>
    <DossierName_0 xmlns="http://schemas.microsoft.com/sharepoint/v3/fields">
      <Terms xmlns="http://schemas.microsoft.com/office/infopath/2007/PartnerControls"/>
    </DossierName_0>
    <OriginalSender xmlns="857bdf61-ef81-4463-9c7c-83f2607ad7f5">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A3DE04C379BF8E498B12522FB01A4B50" ma:contentTypeVersion="8" ma:contentTypeDescription="Defines the documents for Document Manager V2" ma:contentTypeScope="" ma:versionID="7a9e74cb450536487c445279de420ea3">
  <xsd:schema xmlns:xsd="http://www.w3.org/2001/XMLSchema" xmlns:xs="http://www.w3.org/2001/XMLSchema" xmlns:p="http://schemas.microsoft.com/office/2006/metadata/properties" xmlns:ns2="857bdf61-ef81-4463-9c7c-83f2607ad7f5" xmlns:ns3="http://schemas.microsoft.com/sharepoint/v3/fields" xmlns:ns4="2f9bd059-0071-4699-9d5e-0c06925c200a" targetNamespace="http://schemas.microsoft.com/office/2006/metadata/properties" ma:root="true" ma:fieldsID="3e6bcd988828f94b67b7c8a130cf5e03" ns2:_="" ns3:_="" ns4:_="">
    <xsd:import namespace="857bdf61-ef81-4463-9c7c-83f2607ad7f5"/>
    <xsd:import namespace="http://schemas.microsoft.com/sharepoint/v3/fields"/>
    <xsd:import namespace="2f9bd059-0071-4699-9d5e-0c06925c200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9bd059-0071-4699-9d5e-0c06925c200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FE29-E823-4BBE-B0EE-9D7D41F36E68}"/>
</file>

<file path=customXml/itemProps2.xml><?xml version="1.0" encoding="utf-8"?>
<ds:datastoreItem xmlns:ds="http://schemas.openxmlformats.org/officeDocument/2006/customXml" ds:itemID="{2DD43C54-915E-4436-94D0-228B6301212C}"/>
</file>

<file path=customXml/itemProps3.xml><?xml version="1.0" encoding="utf-8"?>
<ds:datastoreItem xmlns:ds="http://schemas.openxmlformats.org/officeDocument/2006/customXml" ds:itemID="{F8D48C9D-DF63-4F56-B550-CD571A0D56E3}"/>
</file>

<file path=customXml/itemProps4.xml><?xml version="1.0" encoding="utf-8"?>
<ds:datastoreItem xmlns:ds="http://schemas.openxmlformats.org/officeDocument/2006/customXml" ds:itemID="{CB580D93-32AE-422C-B29E-E7C8D945F5AF}"/>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Pt_04_Bukarestin julistus</dc:title>
  <dc:creator>Timothy Lawrence</dc:creator>
  <cp:keywords>COR-2019-00227-00-01-DECL-TRA-EN</cp:keywords>
  <dc:description>Rapporteur:  - Original language: EN - Date of document: 14/03/2019 - Date of meeting: 14/03/2019 - External documents:  - Administrator: MME Szabó Julianna</dc:description>
  <cp:lastModifiedBy>TDriveSVCUserAccpt</cp:lastModifiedBy>
  <cp:revision>4</cp:revision>
  <cp:lastPrinted>2019-03-11T11:24:00Z</cp:lastPrinted>
  <dcterms:created xsi:type="dcterms:W3CDTF">2019-03-14T18:23:00Z</dcterms:created>
  <dcterms:modified xsi:type="dcterms:W3CDTF">2022-02-25T06:11:00Z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0x010100EA97B91038054C99906057A708A1480A00A3DE04C379BF8E498B12522FB01A4B50</vt:lpwstr>
  </property>
  <property fmtid="{D5CDD505-2E9C-101B-9397-08002B2CF9AE}" pid="3" name="_dlc_DocIdItemGuid">
    <vt:lpwstr>87eded3b-0016-4a9a-8de0-025aff1b5982</vt:lpwstr>
  </property>
  <property fmtid="{D5CDD505-2E9C-101B-9397-08002B2CF9AE}" pid="4" name="AvailableTranslations">
    <vt:lpwstr>35;#BG|1a1b3951-7821-4e6a-85f5-5673fc08bd2c;#28;#CS|72f9705b-0217-4fd3-bea2-cbc7ed80e26e;#25;#DA|5d49c027-8956-412b-aa16-e85a0f96ad0e;#29;#DE|f6b31e5a-26fa-4935-b661-318e46daf27e;#20;#EL|6d4f4d51-af9b-4650-94b4-4276bee85c91;#9;#EN|f2175f21-25d7-44a3-96da-d6a61b075e1b;#13;#ES|e7a6b05b-ae16-40c8-add9-68b64b03aeba;#38;#ET|ff6c3f4c-b02c-4c3c-ab07-2c37995a7a0a;#23;#FI|87606a43-d45f-42d6-b8c9-e1a3457db5b7;#7;#FR|d2afafd3-4c81-4f60-8f52-ee33f2f54ff3;#30;#HR|2f555653-ed1a-4fe6-8362-9082d95989e5;#40;#HU|6b229040-c589-4408-b4c1-4285663d20a8;#4;#IT|0774613c-01ed-4e5d-a25d-11d2388de825;#32;#LT|a7ff5ce7-6123-4f68-865a-a57c31810414;#24;#LV|46f7e311-5d9f-4663-b433-18aeccb7ace7;#37;#MT|7df99101-6854-4a26-b53a-b88c0da02c26;#22;#NL|55c6556c-b4f4-441d-9acf-c498d4f838bd;#18;#PL|1e03da61-4678-4e07-b136-b5024ca9197b;#36;#PT|50ccc04a-eadd-42ae-a0cb-acaf45f812ba;#21;#RO|feb747a2-64cd-4299-af12-4833ddc30497;#27;#SL|98a412ae-eb01-49e9-ae3d-585a81724cfc;#33;#SK|46d9fce0-ef79-4f71-b89b-cd6aa82426b8;#17;#SV|c2ed69e7-a339-43d7-8f22-d93680a92aa0</vt:lpwstr>
  </property>
  <property fmtid="{D5CDD505-2E9C-101B-9397-08002B2CF9AE}" pid="5" name="DocumentType_0">
    <vt:lpwstr>DECL|3e2492ed-4ef9-4eb0-bb74-05f60f74f0a3</vt:lpwstr>
  </property>
  <property fmtid="{D5CDD505-2E9C-101B-9397-08002B2CF9AE}" pid="6" name="ProductionDate">
    <vt:filetime>2019-03-14T12:00:00Z</vt:filetime>
  </property>
  <property fmtid="{D5CDD505-2E9C-101B-9397-08002B2CF9AE}" pid="7" name="DocumentSource_0">
    <vt:lpwstr>CoR|cb2d75ef-4a7d-4393-b797-49ed6298a5ea</vt:lpwstr>
  </property>
  <property fmtid="{D5CDD505-2E9C-101B-9397-08002B2CF9AE}" pid="8" name="FicheYear">
    <vt:i4>2019</vt:i4>
  </property>
  <property fmtid="{D5CDD505-2E9C-101B-9397-08002B2CF9AE}" pid="9" name="DocumentNumber">
    <vt:i4>227</vt:i4>
  </property>
  <property fmtid="{D5CDD505-2E9C-101B-9397-08002B2CF9AE}" pid="10" name="DocumentVersion">
    <vt:i4>1</vt:i4>
  </property>
  <property fmtid="{D5CDD505-2E9C-101B-9397-08002B2CF9AE}" pid="11" name="DocumentStatus">
    <vt:lpwstr>2;#TRA|150d2a88-1431-44e6-a8ca-0bb753ab8672</vt:lpwstr>
  </property>
  <property fmtid="{D5CDD505-2E9C-101B-9397-08002B2CF9AE}" pid="12" name="DossierName">
    <vt:lpwstr/>
  </property>
  <property fmtid="{D5CDD505-2E9C-101B-9397-08002B2CF9AE}" pid="13" name="Confidentiality_0">
    <vt:lpwstr>Unrestricted|826e22d7-d029-4ec0-a450-0c28ff673572</vt:lpwstr>
  </property>
  <property fmtid="{D5CDD505-2E9C-101B-9397-08002B2CF9AE}" pid="14" name="Confidentiality">
    <vt:lpwstr>10;#Unrestricted|826e22d7-d029-4ec0-a450-0c28ff673572</vt:lpwstr>
  </property>
  <property fmtid="{D5CDD505-2E9C-101B-9397-08002B2CF9AE}" pid="15" name="Pref_User">
    <vt:lpwstr>enied, shalp, enied, ssex, amett</vt:lpwstr>
  </property>
  <property fmtid="{D5CDD505-2E9C-101B-9397-08002B2CF9AE}" pid="16" name="Pref_FileName">
    <vt:lpwstr>COR-2019-00227-00-00-DECL-TRA-EN-CRR.docx, COR-2019-00227-00-00-DECL-CRR-EN.docx, COR-2018-06183-07-00-NB-TRA-EN-CRR.docx, COR-2018-06183-07-00-NB-CRR-EN.docx, COR-EESC-2016-04326-00-00-ADMIN-ORI.docx</vt:lpwstr>
  </property>
  <property fmtid="{D5CDD505-2E9C-101B-9397-08002B2CF9AE}" pid="17" name="OriginalLanguage">
    <vt:lpwstr>9;#EN|f2175f21-25d7-44a3-96da-d6a61b075e1b</vt:lpwstr>
  </property>
  <property fmtid="{D5CDD505-2E9C-101B-9397-08002B2CF9AE}" pid="18" name="TaxCatchAll">
    <vt:lpwstr>73;#BUR CDR|c746c8a5-35bb-487b-9ea7-3f1412c8eddb;#62;#DECL|3e2492ed-4ef9-4eb0-bb74-05f60f74f0a3;#40;#HU|6b229040-c589-4408-b4c1-4285663d20a8;#38;#ET|ff6c3f4c-b02c-4c3c-ab07-2c37995a7a0a;#37;#MT|7df99101-6854-4a26-b53a-b88c0da02c26;#36;#PT|50ccc04a-eadd-42</vt:lpwstr>
  </property>
  <property fmtid="{D5CDD505-2E9C-101B-9397-08002B2CF9AE}" pid="19" name="MeetingDate">
    <vt:filetime>2019-03-14T12:00:00Z</vt:filetime>
  </property>
  <property fmtid="{D5CDD505-2E9C-101B-9397-08002B2CF9AE}" pid="20" name="MeetingName">
    <vt:lpwstr>73;#BUR CDR|c746c8a5-35bb-487b-9ea7-3f1412c8eddb</vt:lpwstr>
  </property>
  <property fmtid="{D5CDD505-2E9C-101B-9397-08002B2CF9AE}" pid="21" name="DocumentLanguage_0">
    <vt:lpwstr>FI|87606a43-d45f-42d6-b8c9-e1a3457db5b7</vt:lpwstr>
  </property>
  <property fmtid="{D5CDD505-2E9C-101B-9397-08002B2CF9AE}" pid="22" name="Pref_Date">
    <vt:lpwstr>28/02/2019, 28/02/2019, 23/01/2019, 23/01/2019, 20/07/2016</vt:lpwstr>
  </property>
  <property fmtid="{D5CDD505-2E9C-101B-9397-08002B2CF9AE}" pid="23" name="VersionStatus">
    <vt:lpwstr>6;#Final|ea5e6674-7b27-4bac-b091-73adbb394efe</vt:lpwstr>
  </property>
  <property fmtid="{D5CDD505-2E9C-101B-9397-08002B2CF9AE}" pid="24" name="VersionStatus_0">
    <vt:lpwstr>Final|ea5e6674-7b27-4bac-b091-73adbb394efe</vt:lpwstr>
  </property>
  <property fmtid="{D5CDD505-2E9C-101B-9397-08002B2CF9AE}" pid="25" name="FicheNumber">
    <vt:i4>2799</vt:i4>
  </property>
  <property fmtid="{D5CDD505-2E9C-101B-9397-08002B2CF9AE}" pid="26" name="DocumentYear">
    <vt:i4>2019</vt:i4>
  </property>
  <property fmtid="{D5CDD505-2E9C-101B-9397-08002B2CF9AE}" pid="27" name="DocumentPart">
    <vt:i4>0</vt:i4>
  </property>
  <property fmtid="{D5CDD505-2E9C-101B-9397-08002B2CF9AE}" pid="28" name="DocumentSource">
    <vt:lpwstr>1;#CoR|cb2d75ef-4a7d-4393-b797-49ed6298a5ea</vt:lpwstr>
  </property>
  <property fmtid="{D5CDD505-2E9C-101B-9397-08002B2CF9AE}" pid="29" name="DocumentType">
    <vt:lpwstr>62;#DECL|3e2492ed-4ef9-4eb0-bb74-05f60f74f0a3</vt:lpwstr>
  </property>
  <property fmtid="{D5CDD505-2E9C-101B-9397-08002B2CF9AE}" pid="30" name="Pref_formatted">
    <vt:bool>true</vt:bool>
  </property>
  <property fmtid="{D5CDD505-2E9C-101B-9397-08002B2CF9AE}" pid="31" name="Pref_Time">
    <vt:lpwstr>19:15:24, 17:13:36, 17:12:30, 17:06:18, 18:33:52</vt:lpwstr>
  </property>
  <property fmtid="{D5CDD505-2E9C-101B-9397-08002B2CF9AE}" pid="32" name="RequestingService">
    <vt:lpwstr>Organes statutaires et réunions</vt:lpwstr>
  </property>
  <property fmtid="{D5CDD505-2E9C-101B-9397-08002B2CF9AE}" pid="33" name="MeetingName_0">
    <vt:lpwstr>BUR CDR|c746c8a5-35bb-487b-9ea7-3f1412c8eddb</vt:lpwstr>
  </property>
  <property fmtid="{D5CDD505-2E9C-101B-9397-08002B2CF9AE}" pid="34" name="DocumentLanguage">
    <vt:lpwstr>23;#FI|87606a43-d45f-42d6-b8c9-e1a3457db5b7</vt:lpwstr>
  </property>
  <property fmtid="{D5CDD505-2E9C-101B-9397-08002B2CF9AE}" pid="35" name="DocumentStatus_0">
    <vt:lpwstr>TRA|150d2a88-1431-44e6-a8ca-0bb753ab8672</vt:lpwstr>
  </property>
  <property fmtid="{D5CDD505-2E9C-101B-9397-08002B2CF9AE}" pid="36" name="OriginalLanguage_0">
    <vt:lpwstr>EN|f2175f21-25d7-44a3-96da-d6a61b075e1b</vt:lpwstr>
  </property>
  <property fmtid="{D5CDD505-2E9C-101B-9397-08002B2CF9AE}" pid="37" name="AvailableTranslations_0">
    <vt:lpwstr>BG|1a1b3951-7821-4e6a-85f5-5673fc08bd2c;CS|72f9705b-0217-4fd3-bea2-cbc7ed80e26e;DA|5d49c027-8956-412b-aa16-e85a0f96ad0e;DE|f6b31e5a-26fa-4935-b661-318e46daf27e;EL|6d4f4d51-af9b-4650-94b4-4276bee85c91;EN|f2175f21-25d7-44a3-96da-d6a61b075e1b;ES|e7a6b05b-ae1</vt:lpwstr>
  </property>
  <property fmtid="{D5CDD505-2E9C-101B-9397-08002B2CF9AE}" pid="38" name="_docset_NoMedatataSyncRequired">
    <vt:lpwstr>True</vt:lpwstr>
  </property>
</Properties>
</file>