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71" w:rsidRDefault="00531271" w:rsidP="00094EF9">
      <w:bookmarkStart w:id="0" w:name="_GoBack"/>
      <w:bookmarkEnd w:id="0"/>
    </w:p>
    <w:p w:rsidR="00531271" w:rsidRPr="00431DDD" w:rsidRDefault="00531271" w:rsidP="0053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„Sagradimo EU od temelja s našim regijama i gradovima”</w:t>
      </w:r>
    </w:p>
    <w:p w:rsidR="00531271" w:rsidRPr="00431DDD" w:rsidRDefault="00531271" w:rsidP="0053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531271" w:rsidRPr="00431DDD" w:rsidRDefault="00531271" w:rsidP="0053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Deklaracija iz Bukurešta</w:t>
      </w:r>
    </w:p>
    <w:p w:rsidR="00531271" w:rsidRPr="00431DDD" w:rsidRDefault="00531271" w:rsidP="0053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Europski odbor regija</w:t>
      </w:r>
    </w:p>
    <w:p w:rsidR="00531271" w:rsidRPr="00431DDD" w:rsidRDefault="00531271" w:rsidP="0053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t>Osmi Europski samit regija i gradova, 14. i 15. ožujka 2019.</w:t>
      </w:r>
    </w:p>
    <w:p w:rsidR="00094EF9" w:rsidRPr="00431DDD" w:rsidRDefault="00094EF9" w:rsidP="00094EF9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3AFE01B" wp14:editId="1D353E75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EF9" w:rsidRPr="00260E65" w:rsidRDefault="00094EF9" w:rsidP="00094E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AFE0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094EF9" w:rsidRPr="00260E65" w:rsidRDefault="00094EF9" w:rsidP="00094E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</w:rPr>
                        <w:t>HR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4EF9" w:rsidRPr="00431DDD" w:rsidRDefault="00094EF9" w:rsidP="00094EF9">
      <w:r>
        <w:t xml:space="preserve">Europska unija, izgrađena na načelima slobode, solidarnosti, demokracije i poštovanja ljudskih prava, temeljnih sloboda i vladavine prava, građanima Europe podarila je trajan mir i razvoj. </w:t>
      </w:r>
    </w:p>
    <w:p w:rsidR="00094EF9" w:rsidRPr="00431DDD" w:rsidRDefault="00094EF9" w:rsidP="00094EF9"/>
    <w:p w:rsidR="00094EF9" w:rsidRPr="00431DDD" w:rsidRDefault="00094EF9" w:rsidP="00094EF9">
      <w:r>
        <w:t>Zbog globalizacije, digitalne revolucije te klimatskih i demografskih promjena Europa proživljava preobrazbu koja se odvija dosad nezabilježenom brzinom. Ako ne želimo da europska integracija postane reverzibilan proces, ta preobrazba, uslijed koje se očituju socijalne, ekonomske i teritorijalne nejednakosti, mora biti popraćena, oblikovana i uređena usklađenim naporima na svim razinama vlasti, osobito s obzirom na to da je za jednu trećinu ukupnih javnih rashoda i više od polovine javnih ulaganja odgovorna podnacionalna razina.</w:t>
      </w:r>
    </w:p>
    <w:p w:rsidR="00094EF9" w:rsidRPr="00431DDD" w:rsidRDefault="00094EF9" w:rsidP="00094EF9"/>
    <w:p w:rsidR="00094EF9" w:rsidRPr="00431DDD" w:rsidRDefault="00094EF9" w:rsidP="00094EF9">
      <w:r>
        <w:t>Povrh toga, povjerenje u lokalnu i regionalnu razinu upravljanja u prosjeku je veće od povjerenja u nacionalnu vladu, a u većini država članica veće je i od povjerenja u EU. U tom kontekstu, gradovi i regije EU-a i njihovi izabrani predstavnici osiguravaju blizinu, povjerenje i stabilnost u Uniji u doba kada jačaju neslaganja i antagonizmi. Ta je stabilnost od ključne važnosti za daljnju izgradnju zajedničke europske budućnosti za buduće generacije.</w:t>
      </w:r>
    </w:p>
    <w:p w:rsidR="00094EF9" w:rsidRPr="00431DDD" w:rsidRDefault="00094EF9" w:rsidP="00094EF9"/>
    <w:p w:rsidR="00094EF9" w:rsidRPr="00431DDD" w:rsidRDefault="00094EF9" w:rsidP="00094EF9">
      <w:pPr>
        <w:rPr>
          <w:color w:val="000000" w:themeColor="text1"/>
        </w:rPr>
      </w:pPr>
      <w:r>
        <w:rPr>
          <w:color w:val="000000" w:themeColor="text1"/>
        </w:rPr>
        <w:t>Mi, europski političari izabrani na regionalnoj i lokalnoj razini, uvjereni smo da su Europskoj uniji potrebni regije i gradovi u istoj mjeri u kojoj je regijama i gradovima potrebna Europska unija.</w:t>
      </w:r>
    </w:p>
    <w:p w:rsidR="00094EF9" w:rsidRPr="00431DDD" w:rsidRDefault="00094EF9" w:rsidP="00094EF9"/>
    <w:p w:rsidR="00094EF9" w:rsidRPr="00431DDD" w:rsidRDefault="00094EF9" w:rsidP="00094EF9">
      <w:pPr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>Ova je deklaracija naš doprinos pripremi strateškog programa za razdoblje 2019. – 2024., koji će čelnici EU-a skicirati 9. svibnja 2019. u Sibiuu.</w:t>
      </w:r>
    </w:p>
    <w:p w:rsidR="00094EF9" w:rsidRPr="00431DDD" w:rsidRDefault="00094EF9" w:rsidP="00094EF9">
      <w:pPr>
        <w:contextualSpacing/>
        <w:rPr>
          <w:b/>
        </w:rPr>
      </w:pPr>
    </w:p>
    <w:p w:rsidR="00094EF9" w:rsidRPr="00431DDD" w:rsidRDefault="00094EF9" w:rsidP="00094EF9">
      <w:pPr>
        <w:shd w:val="clear" w:color="auto" w:fill="D9D9D9" w:themeFill="background1" w:themeFillShade="D9"/>
        <w:contextualSpacing/>
        <w:rPr>
          <w:b/>
        </w:rPr>
      </w:pPr>
      <w:r>
        <w:rPr>
          <w:b/>
        </w:rPr>
        <w:t>Jačanje demokratskih temelja Europske unije</w:t>
      </w:r>
    </w:p>
    <w:p w:rsidR="00094EF9" w:rsidRPr="00431DDD" w:rsidRDefault="00094EF9" w:rsidP="00094EF9">
      <w:pPr>
        <w:contextualSpacing/>
      </w:pPr>
    </w:p>
    <w:p w:rsidR="00094EF9" w:rsidRPr="00431DDD" w:rsidRDefault="00094EF9" w:rsidP="00094EF9">
      <w:pPr>
        <w:numPr>
          <w:ilvl w:val="0"/>
          <w:numId w:val="3"/>
        </w:numPr>
        <w:ind w:left="567" w:hanging="567"/>
        <w:contextualSpacing/>
      </w:pPr>
      <w:r>
        <w:t xml:space="preserve">Lokalna i regionalna demokracija nezaobilazan je dio demokracije EU-a. Višerazinsko upravljanje nužno je za osiguravanje aktivnog i ravnopravnog sudjelovanja svih razina vlasti u duhu međusobnog povjerenja. Ta lojalna suradnja među svim razinama vlasti od ključne je važnosti za to da EU ostvari gospodarski i društveni napredak svojih građana, bez obzira na to gdje žive te na potpuno odgovoran, učinkovit i transparentan način; </w:t>
      </w:r>
    </w:p>
    <w:p w:rsidR="00094EF9" w:rsidRPr="00431DDD" w:rsidRDefault="00094EF9" w:rsidP="00094EF9">
      <w:pPr>
        <w:ind w:left="567" w:hanging="567"/>
        <w:contextualSpacing/>
      </w:pPr>
    </w:p>
    <w:p w:rsidR="00094EF9" w:rsidRPr="00431DDD" w:rsidRDefault="00094EF9" w:rsidP="00094EF9">
      <w:pPr>
        <w:numPr>
          <w:ilvl w:val="0"/>
          <w:numId w:val="3"/>
        </w:numPr>
        <w:ind w:left="567" w:hanging="567"/>
        <w:contextualSpacing/>
      </w:pPr>
      <w:r>
        <w:t xml:space="preserve">Primjena koncepta „aktivne supsidijarnosti” od presudnog je značaja za to da odluke odražavaju europsku dodanu vrijednost i da se donose što bliže građanima na potpuno odgovoran, učinkovit i transparentan način; </w:t>
      </w:r>
    </w:p>
    <w:p w:rsidR="00094EF9" w:rsidRPr="00431DDD" w:rsidRDefault="00094EF9" w:rsidP="00094EF9">
      <w:pPr>
        <w:contextualSpacing/>
      </w:pPr>
    </w:p>
    <w:p w:rsidR="00094EF9" w:rsidRPr="00431DDD" w:rsidRDefault="00094EF9" w:rsidP="00094EF9">
      <w:pPr>
        <w:keepNext/>
        <w:keepLines/>
        <w:numPr>
          <w:ilvl w:val="0"/>
          <w:numId w:val="3"/>
        </w:numPr>
        <w:ind w:left="567" w:hanging="567"/>
        <w:contextualSpacing/>
      </w:pPr>
      <w:r>
        <w:lastRenderedPageBreak/>
        <w:t>Uz poštovanje nacionalnih okvira, veća decentralizacija i bolja podjela ovlasti ključni su elementi dobrog upravljanja jer se njima povećava transparentnost, odgovornost i kvaliteta kreiranja politika, u što bi građani bili izravno uključeni;</w:t>
      </w:r>
    </w:p>
    <w:p w:rsidR="00094EF9" w:rsidRPr="00431DDD" w:rsidRDefault="00094EF9" w:rsidP="00094EF9">
      <w:pPr>
        <w:keepNext/>
        <w:keepLines/>
        <w:ind w:left="567" w:hanging="567"/>
        <w:contextualSpacing/>
      </w:pPr>
    </w:p>
    <w:p w:rsidR="00094EF9" w:rsidRPr="00431DDD" w:rsidRDefault="00094EF9" w:rsidP="00094EF9">
      <w:pPr>
        <w:pStyle w:val="ListParagraph"/>
        <w:numPr>
          <w:ilvl w:val="0"/>
          <w:numId w:val="3"/>
        </w:numPr>
        <w:ind w:left="567" w:hanging="567"/>
      </w:pPr>
      <w:r>
        <w:t>Trebalo bi ojačati vezu između Unije i njezinih građana. Podržavamo zahtjev za stvaranje većeg broja kanala za demokratsko sudjelovanje. Aktivno podupiremo pokretanje stalnog sustava EU-a za savjetovanje s građanima;</w:t>
      </w:r>
    </w:p>
    <w:p w:rsidR="00094EF9" w:rsidRPr="00431DDD" w:rsidRDefault="00094EF9" w:rsidP="00094EF9"/>
    <w:p w:rsidR="00094EF9" w:rsidRPr="00431DDD" w:rsidRDefault="00094EF9" w:rsidP="00094EF9">
      <w:pPr>
        <w:numPr>
          <w:ilvl w:val="0"/>
          <w:numId w:val="3"/>
        </w:numPr>
        <w:ind w:left="567" w:hanging="567"/>
        <w:contextualSpacing/>
      </w:pPr>
      <w:r>
        <w:t>Od presudne je važnosti podizati svijest među građanima EU-a</w:t>
      </w:r>
      <w:r w:rsidRPr="009B1FCA">
        <w:t xml:space="preserve">, </w:t>
      </w:r>
      <w:r w:rsidRPr="009B1FCA">
        <w:rPr>
          <w:bCs/>
        </w:rPr>
        <w:t>posebice mladima</w:t>
      </w:r>
      <w:r w:rsidRPr="009B1FCA">
        <w:t>,</w:t>
      </w:r>
      <w:r>
        <w:t xml:space="preserve"> o europskoj dimenziji njihova identiteta i građanstva, osobito putem politika obrazovanja, kulture i osnaživanja mladih, kako bi se povećao njihov osjećaj pripadnosti europskom projektu;</w:t>
      </w:r>
    </w:p>
    <w:p w:rsidR="00094EF9" w:rsidRPr="00431DDD" w:rsidRDefault="00094EF9" w:rsidP="00094EF9">
      <w:pPr>
        <w:ind w:left="360"/>
        <w:contextualSpacing/>
      </w:pPr>
    </w:p>
    <w:p w:rsidR="00094EF9" w:rsidRPr="00431DDD" w:rsidRDefault="00094EF9" w:rsidP="00094EF9">
      <w:pPr>
        <w:shd w:val="clear" w:color="auto" w:fill="D9D9D9" w:themeFill="background1" w:themeFillShade="D9"/>
        <w:contextualSpacing/>
        <w:rPr>
          <w:b/>
        </w:rPr>
      </w:pPr>
      <w:r>
        <w:rPr>
          <w:b/>
        </w:rPr>
        <w:t>Učvršćivanje djelovanja EU-a na lokalnoj razini radi izgradnje bolje budućnosti građana</w:t>
      </w:r>
    </w:p>
    <w:p w:rsidR="00094EF9" w:rsidRPr="00431DDD" w:rsidRDefault="00094EF9" w:rsidP="00094EF9">
      <w:pPr>
        <w:contextualSpacing/>
        <w:rPr>
          <w:b/>
        </w:rPr>
      </w:pPr>
    </w:p>
    <w:p w:rsidR="00094EF9" w:rsidRPr="00431DDD" w:rsidRDefault="00094EF9" w:rsidP="00094EF9">
      <w:pPr>
        <w:pStyle w:val="ListParagraph"/>
        <w:numPr>
          <w:ilvl w:val="0"/>
          <w:numId w:val="3"/>
        </w:numPr>
        <w:ind w:left="567" w:hanging="567"/>
      </w:pPr>
      <w:r>
        <w:t xml:space="preserve">Regije i gradovi predvodnici su u provođenju ciljeva održivog razvoja, koji bi trebali postati sveobuhvatan dugoročni gospodarski model EU-a, te naslijediti strategiju Europa 2020. Osim toga, gradovi i regije trebali bi dobiti ovlasti kako bi mogli u potpunosti preuzeti svoju ulogu u postizanju prelaska na ugljično neutralnu i održivu Europu; </w:t>
      </w:r>
    </w:p>
    <w:p w:rsidR="00094EF9" w:rsidRPr="00431DDD" w:rsidRDefault="00094EF9" w:rsidP="00094EF9"/>
    <w:p w:rsidR="00094EF9" w:rsidRPr="00431DDD" w:rsidRDefault="00094EF9" w:rsidP="00094EF9">
      <w:pPr>
        <w:pStyle w:val="ListParagraph"/>
        <w:numPr>
          <w:ilvl w:val="0"/>
          <w:numId w:val="3"/>
        </w:numPr>
        <w:ind w:left="567" w:hanging="567"/>
      </w:pPr>
      <w:r>
        <w:t>Za potrebe jedinstvenog tržišta trebalo bi osmisliti politike kojima bi se osiguralo da svi mogu koristiti slobode jedinstvenog tržišta te kojima bi se garantirala pravednost i socijalna pravda. Trebalo bi ojačati socijalnu dimenziju EU-a kako bi se socijalna prava izjednačila s gospodarskim pravima. Europske politike socijalnog uključivanja te posebice politike za integraciju migranata neće biti uspješne ako se lokalnim i regionalnim vlastima ne osiguraju odgovarajuća sredstva i izravan pristup relevantnim fondovima EU-a;</w:t>
      </w:r>
    </w:p>
    <w:p w:rsidR="00094EF9" w:rsidRPr="00431DDD" w:rsidRDefault="00094EF9" w:rsidP="00094EF9">
      <w:pPr>
        <w:ind w:left="567" w:hanging="567"/>
        <w:contextualSpacing/>
      </w:pPr>
    </w:p>
    <w:p w:rsidR="00094EF9" w:rsidRPr="00431DDD" w:rsidRDefault="00094EF9" w:rsidP="00094EF9">
      <w:pPr>
        <w:pStyle w:val="ListParagraph"/>
        <w:numPr>
          <w:ilvl w:val="0"/>
          <w:numId w:val="3"/>
        </w:numPr>
        <w:ind w:left="567" w:hanging="567"/>
      </w:pPr>
      <w:r>
        <w:t>Prevladavanje postojanih gospodarskih, socijalnih i teritorijalnih nejednakosti i dalje je jedan od glavnih izazova za budućnost EU-a. Kohezijska politika, posebno ako se ostvaruje europskom teritorijalnom suradnjom, dokazala je svoju dodanu vrijednost za EU te bi je trebalo zadržati za sve regije i u razdoblju nakon 2020., na temelju načela lokaliziranog pristupa, europskih partnerstava, podijeljenog upravljanja i višerazinskog upravljanja;</w:t>
      </w:r>
    </w:p>
    <w:p w:rsidR="00094EF9" w:rsidRPr="00431DDD" w:rsidRDefault="00094EF9" w:rsidP="00094EF9"/>
    <w:p w:rsidR="00094EF9" w:rsidRPr="00431DDD" w:rsidRDefault="00094EF9" w:rsidP="00094EF9">
      <w:pPr>
        <w:pStyle w:val="ListParagraph"/>
        <w:numPr>
          <w:ilvl w:val="0"/>
          <w:numId w:val="3"/>
        </w:numPr>
        <w:ind w:left="567" w:hanging="567"/>
      </w:pPr>
      <w:r>
        <w:t>Razina javnih ulaganja u EU-u i dalje je preniska da bi se mogla osigurati odgovarajuća javna infrastruktura i usluge. Stoga je ključno riješiti problem manjka sredstava za javna ulaganja. EU bi lokalnim i regionalnim vlastima trebao omogućiti dovoljno manevarskog prostora radi pružanja potpore njihovim ulaganjima;</w:t>
      </w:r>
    </w:p>
    <w:p w:rsidR="00094EF9" w:rsidRPr="00431DDD" w:rsidRDefault="00094EF9" w:rsidP="00094EF9"/>
    <w:p w:rsidR="00094EF9" w:rsidRPr="00431DDD" w:rsidRDefault="00094EF9" w:rsidP="00094EF9">
      <w:pPr>
        <w:pStyle w:val="ListParagraph"/>
        <w:numPr>
          <w:ilvl w:val="0"/>
          <w:numId w:val="3"/>
        </w:numPr>
        <w:ind w:left="567" w:hanging="567"/>
      </w:pPr>
      <w:r>
        <w:t xml:space="preserve">Čelnici EU-a moraju Europskoj uniji osigurati ambiciozan proračun uz pomoć kojeg se mogu svladati budući izazovi i kreirati trajne i održive politike EU-a. Stoga, s obzirom na političku, socijalnu i ekološku hitnost, pozivamo na brz </w:t>
      </w:r>
      <w:r>
        <w:rPr>
          <w:i/>
          <w:iCs/>
        </w:rPr>
        <w:t>dogovor o sljedećem višegodišnjem financijskom okviru</w:t>
      </w:r>
      <w:r>
        <w:t>, u skladu sa već donesenim smjernicama Europskog parlamenta i Europskog odbora regija.</w:t>
      </w:r>
    </w:p>
    <w:p w:rsidR="00094EF9" w:rsidRPr="00094EF9" w:rsidRDefault="00094EF9" w:rsidP="00094EF9">
      <w:pPr>
        <w:rPr>
          <w:sz w:val="8"/>
        </w:rPr>
      </w:pPr>
    </w:p>
    <w:p w:rsidR="00094EF9" w:rsidRPr="00431DDD" w:rsidRDefault="00094EF9" w:rsidP="00094EF9">
      <w:pPr>
        <w:jc w:val="center"/>
      </w:pPr>
      <w:r>
        <w:t>_____________</w:t>
      </w:r>
    </w:p>
    <w:sectPr w:rsidR="00094EF9" w:rsidRPr="00431DDD" w:rsidSect="009170A9">
      <w:headerReference w:type="default" r:id="rId12"/>
      <w:headerReference w:type="first" r:id="rId13"/>
      <w:pgSz w:w="11907" w:h="16839"/>
      <w:pgMar w:top="2127" w:right="1417" w:bottom="156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F0" w:rsidRDefault="00C755F0" w:rsidP="00867B31">
      <w:pPr>
        <w:spacing w:line="240" w:lineRule="auto"/>
      </w:pPr>
      <w:r>
        <w:separator/>
      </w:r>
    </w:p>
  </w:endnote>
  <w:endnote w:type="continuationSeparator" w:id="0">
    <w:p w:rsidR="00C755F0" w:rsidRDefault="00C755F0" w:rsidP="00867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F0" w:rsidRDefault="00C755F0" w:rsidP="00867B31">
      <w:pPr>
        <w:spacing w:line="240" w:lineRule="auto"/>
      </w:pPr>
      <w:r>
        <w:separator/>
      </w:r>
    </w:p>
  </w:footnote>
  <w:footnote w:type="continuationSeparator" w:id="0">
    <w:p w:rsidR="00C755F0" w:rsidRDefault="00C755F0" w:rsidP="00867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31" w:rsidRDefault="00867B31" w:rsidP="00B36917">
    <w:pPr>
      <w:pStyle w:val="Header"/>
      <w:tabs>
        <w:tab w:val="left" w:pos="2579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96F39D3" wp14:editId="5B0A2267">
          <wp:simplePos x="0" y="0"/>
          <wp:positionH relativeFrom="column">
            <wp:posOffset>-875500</wp:posOffset>
          </wp:positionH>
          <wp:positionV relativeFrom="paragraph">
            <wp:posOffset>-441905</wp:posOffset>
          </wp:positionV>
          <wp:extent cx="7524827" cy="10646797"/>
          <wp:effectExtent l="0" t="0" r="0" b="2540"/>
          <wp:wrapNone/>
          <wp:docPr id="2" name="Picture 2" descr="C:\Users\tlaw\Desktop\3800-Summit-declaration-template-pag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law\Desktop\3800-Summit-declaration-template-page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827" cy="10646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917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31" w:rsidRDefault="00B079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-875914</wp:posOffset>
          </wp:positionH>
          <wp:positionV relativeFrom="paragraph">
            <wp:posOffset>-633564</wp:posOffset>
          </wp:positionV>
          <wp:extent cx="7500351" cy="10622943"/>
          <wp:effectExtent l="0" t="0" r="5715" b="6985"/>
          <wp:wrapNone/>
          <wp:docPr id="7" name="Picture 7" descr="M:\Jobs\_REQUESTS FOR PUBLICATION\3701-3800\cdr_3800 Summit 2019\Declaration Templates\3800-Summit-declaration-template-EN-p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Jobs\_REQUESTS FOR PUBLICATION\3701-3800\cdr_3800 Summit 2019\Declaration Templates\3800-Summit-declaration-template-EN-page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351" cy="1062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48F817FB"/>
    <w:multiLevelType w:val="hybridMultilevel"/>
    <w:tmpl w:val="4C4A0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31"/>
    <w:rsid w:val="00084484"/>
    <w:rsid w:val="00094EF9"/>
    <w:rsid w:val="001D5769"/>
    <w:rsid w:val="00531271"/>
    <w:rsid w:val="005E4413"/>
    <w:rsid w:val="006E06CF"/>
    <w:rsid w:val="007E76E2"/>
    <w:rsid w:val="00867B31"/>
    <w:rsid w:val="009170A9"/>
    <w:rsid w:val="009E03A7"/>
    <w:rsid w:val="00A50B6D"/>
    <w:rsid w:val="00B07922"/>
    <w:rsid w:val="00B36917"/>
    <w:rsid w:val="00BD283F"/>
    <w:rsid w:val="00C755F0"/>
    <w:rsid w:val="00DC1B74"/>
    <w:rsid w:val="00E2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:attachedTemplate r:id="relationI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31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67B31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67B31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67B31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67B31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67B31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67B31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67B31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67B31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67B31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B31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67B3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67B31"/>
  </w:style>
  <w:style w:type="character" w:customStyle="1" w:styleId="FooterChar">
    <w:name w:val="Footer Char"/>
    <w:basedOn w:val="DefaultParagraphFont"/>
    <w:link w:val="Footer"/>
    <w:rsid w:val="00867B31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67B3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67B31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67B31"/>
  </w:style>
  <w:style w:type="character" w:customStyle="1" w:styleId="HeaderChar">
    <w:name w:val="Header Char"/>
    <w:basedOn w:val="DefaultParagraphFont"/>
    <w:link w:val="Header"/>
    <w:rsid w:val="00867B31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67B3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67B31"/>
    <w:rPr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867B31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31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67B31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67B31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67B31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67B31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67B31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67B31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67B31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67B31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67B31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B31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67B3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67B31"/>
  </w:style>
  <w:style w:type="character" w:customStyle="1" w:styleId="FooterChar">
    <w:name w:val="Footer Char"/>
    <w:basedOn w:val="DefaultParagraphFont"/>
    <w:link w:val="Footer"/>
    <w:rsid w:val="00867B31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67B3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67B31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67B31"/>
  </w:style>
  <w:style w:type="character" w:customStyle="1" w:styleId="HeaderChar">
    <w:name w:val="Header Char"/>
    <w:basedOn w:val="DefaultParagraphFont"/>
    <w:link w:val="Header"/>
    <w:rsid w:val="00867B31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67B3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67B31"/>
    <w:rPr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867B3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Normal.dotm" TargetMode="External" Id="relationI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NVCDSECZW5MX-3-3833</_dlc_DocId>
    <_dlc_DocIdUrl xmlns="857bdf61-ef81-4463-9c7c-83f2607ad7f5">
      <Url>http://dm/cor/2019/_layouts/15/DocIdRedir.aspx?ID=NVCDSECZW5MX-3-3833</Url>
      <Description>NVCDSECZW5MX-3-3833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2019-03-14T12:00:00+00:00</ProductionDate>
    <DossierName_0 xmlns="http://schemas.microsoft.com/sharepoint/v3/fields">
      <Terms xmlns="http://schemas.microsoft.com/office/infopath/2007/PartnerControls"/>
    </DossierName_0>
    <DocumentNumber xmlns="2f9bd059-0071-4699-9d5e-0c06925c200a">227</DocumentNumber>
    <FicheYear xmlns="857bdf61-ef81-4463-9c7c-83f2607ad7f5">2019</FicheYea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</Terms>
    </DocumentLanguage_0>
    <TaxCatchAll xmlns="857bdf61-ef81-4463-9c7c-83f2607ad7f5">
      <Value>73</Value>
      <Value>62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MeetingDate xmlns="857bdf61-ef81-4463-9c7c-83f2607ad7f5">2019-03-14T12:00:00+00:00</MeetingDate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2799</FicheNumber>
    <DocumentPart xmlns="857bdf61-ef81-4463-9c7c-83f2607ad7f5">0</DocumentPart>
    <AdoptionDate xmlns="857bdf61-ef81-4463-9c7c-83f2607ad7f5" xsi:nil="true"/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BUR CDR</TermName>
          <TermId xmlns="http://schemas.microsoft.com/office/infopath/2007/PartnerControls">c746c8a5-35bb-487b-9ea7-3f1412c8eddb</TermId>
        </TermInfo>
      </Terms>
    </MeetingName_0>
    <RequestingService xmlns="857bdf61-ef81-4463-9c7c-83f2607ad7f5">Organes statutaires et réunions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</Terms>
    </AvailableTranslations_0>
    <MeetingNumber xmlns="2f9bd059-0071-4699-9d5e-0c06925c200a" xsi:nil="true"/>
    <OriginalSender xmlns="857bdf61-ef81-4463-9c7c-83f2607ad7f5">
      <UserInfo>
        <DisplayName/>
        <AccountId xsi:nil="true"/>
        <AccountType/>
      </UserInfo>
    </OriginalSen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3DE04C379BF8E498B12522FB01A4B50" ma:contentTypeVersion="8" ma:contentTypeDescription="Defines the documents for Document Manager V2" ma:contentTypeScope="" ma:versionID="7a9e74cb450536487c445279de420ea3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2f9bd059-0071-4699-9d5e-0c06925c200a" targetNamespace="http://schemas.microsoft.com/office/2006/metadata/properties" ma:root="true" ma:fieldsID="3e6bcd988828f94b67b7c8a130cf5e03" ns2:_="" ns3:_="" ns4:_="">
    <xsd:import namespace="857bdf61-ef81-4463-9c7c-83f2607ad7f5"/>
    <xsd:import namespace="http://schemas.microsoft.com/sharepoint/v3/fields"/>
    <xsd:import namespace="2f9bd059-0071-4699-9d5e-0c06925c20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  <xsd:element ref="ns2:Original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  <xsd:element name="OriginalSender" ma:index="47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d059-0071-4699-9d5e-0c06925c200a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81288-D625-4087-B5B1-0C657F4BB5F2}"/>
</file>

<file path=customXml/itemProps2.xml><?xml version="1.0" encoding="utf-8"?>
<ds:datastoreItem xmlns:ds="http://schemas.openxmlformats.org/officeDocument/2006/customXml" ds:itemID="{8395AA38-3CBE-4581-BD5C-FF6B42A2FB8B}"/>
</file>

<file path=customXml/itemProps3.xml><?xml version="1.0" encoding="utf-8"?>
<ds:datastoreItem xmlns:ds="http://schemas.openxmlformats.org/officeDocument/2006/customXml" ds:itemID="{651B3AD6-2EB2-4EF5-BCF0-A3FDDBACF4E1}"/>
</file>

<file path=customXml/itemProps4.xml><?xml version="1.0" encoding="utf-8"?>
<ds:datastoreItem xmlns:ds="http://schemas.openxmlformats.org/officeDocument/2006/customXml" ds:itemID="{5F2F3362-28AB-422F-9EF1-3B3B1ECB5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Pt_04_Deklaracija iz Bukurešta</vt:lpstr>
    </vt:vector>
  </TitlesOfParts>
  <Company>CESE-CdR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Pt_04_Deklaracija iz Bukurešta</dc:title>
  <dc:creator>Timothy Lawrence</dc:creator>
  <cp:keywords>COR-2019-00227-00-01-DECL-TRA-EN</cp:keywords>
  <dc:description>Rapporteur:  - Original language: EN - Date of document: 14/03/2019 - Date of meeting: 14/03/2019 - External documents:  - Administrator: MME Szabó Julianna</dc:description>
  <cp:lastModifiedBy>Ausra Mette</cp:lastModifiedBy>
  <cp:revision>2</cp:revision>
  <cp:lastPrinted>2019-03-11T11:24:00Z</cp:lastPrinted>
  <dcterms:created xsi:type="dcterms:W3CDTF">2019-03-14T18:27:00Z</dcterms:created>
  <dcterms:modified xsi:type="dcterms:W3CDTF">2019-03-14T18:27:00Z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0x010100EA97B91038054C99906057A708A1480A00A3DE04C379BF8E498B12522FB01A4B50</vt:lpwstr>
  </property>
  <property fmtid="{D5CDD505-2E9C-101B-9397-08002B2CF9AE}" pid="3" name="_dlc_DocIdItemGuid">
    <vt:lpwstr>b2136e9a-5f14-4c4c-ab31-13a2da2c014e</vt:lpwstr>
  </property>
  <property fmtid="{D5CDD505-2E9C-101B-9397-08002B2CF9AE}" pid="4" name="AvailableTranslations">
    <vt:lpwstr>35;#BG|1a1b3951-7821-4e6a-85f5-5673fc08bd2c;#28;#CS|72f9705b-0217-4fd3-bea2-cbc7ed80e26e;#25;#DA|5d49c027-8956-412b-aa16-e85a0f96ad0e;#29;#DE|f6b31e5a-26fa-4935-b661-318e46daf27e;#20;#EL|6d4f4d51-af9b-4650-94b4-4276bee85c91;#9;#EN|f2175f21-25d7-44a3-96da-d6a61b075e1b;#13;#ES|e7a6b05b-ae16-40c8-add9-68b64b03aeba;#38;#ET|ff6c3f4c-b02c-4c3c-ab07-2c37995a7a0a;#23;#FI|87606a43-d45f-42d6-b8c9-e1a3457db5b7;#7;#FR|d2afafd3-4c81-4f60-8f52-ee33f2f54ff3;#30;#HR|2f555653-ed1a-4fe6-8362-9082d95989e5;#40;#HU|6b229040-c589-4408-b4c1-4285663d20a8;#4;#IT|0774613c-01ed-4e5d-a25d-11d2388de825;#32;#LT|a7ff5ce7-6123-4f68-865a-a57c31810414;#24;#LV|46f7e311-5d9f-4663-b433-18aeccb7ace7;#37;#MT|7df99101-6854-4a26-b53a-b88c0da02c26;#22;#NL|55c6556c-b4f4-441d-9acf-c498d4f838bd;#18;#PL|1e03da61-4678-4e07-b136-b5024ca9197b;#36;#PT|50ccc04a-eadd-42ae-a0cb-acaf45f812ba;#21;#RO|feb747a2-64cd-4299-af12-4833ddc30497;#27;#SL|98a412ae-eb01-49e9-ae3d-585a81724cfc;#33;#SK|46d9fce0-ef79-4f71-b89b-cd6aa82426b8;#17;#SV|c2ed69e7-a339-43d7-8f22-d93680a92aa0</vt:lpwstr>
  </property>
  <property fmtid="{D5CDD505-2E9C-101B-9397-08002B2CF9AE}" pid="5" name="DocumentType_0">
    <vt:lpwstr>DECL|3e2492ed-4ef9-4eb0-bb74-05f60f74f0a3</vt:lpwstr>
  </property>
  <property fmtid="{D5CDD505-2E9C-101B-9397-08002B2CF9AE}" pid="7" name="ProductionDate">
    <vt:filetime>2019-03-14T12:00:00Z</vt:filetime>
  </property>
  <property fmtid="{D5CDD505-2E9C-101B-9397-08002B2CF9AE}" pid="8" name="DocumentSource_0">
    <vt:lpwstr>CoR|cb2d75ef-4a7d-4393-b797-49ed6298a5ea</vt:lpwstr>
  </property>
  <property fmtid="{D5CDD505-2E9C-101B-9397-08002B2CF9AE}" pid="10" name="FicheYear">
    <vt:i4>2019</vt:i4>
  </property>
  <property fmtid="{D5CDD505-2E9C-101B-9397-08002B2CF9AE}" pid="11" name="DocumentNumber">
    <vt:i4>227</vt:i4>
  </property>
  <property fmtid="{D5CDD505-2E9C-101B-9397-08002B2CF9AE}" pid="12" name="DocumentVersion">
    <vt:i4>1</vt:i4>
  </property>
  <property fmtid="{D5CDD505-2E9C-101B-9397-08002B2CF9AE}" pid="13" name="DocumentStatus">
    <vt:lpwstr>2;#TRA|150d2a88-1431-44e6-a8ca-0bb753ab8672</vt:lpwstr>
  </property>
  <property fmtid="{D5CDD505-2E9C-101B-9397-08002B2CF9AE}" pid="14" name="DossierName">
    <vt:lpwstr/>
  </property>
  <property fmtid="{D5CDD505-2E9C-101B-9397-08002B2CF9AE}" pid="16" name="Confidentiality_0">
    <vt:lpwstr>Unrestricted|826e22d7-d029-4ec0-a450-0c28ff673572</vt:lpwstr>
  </property>
  <property fmtid="{D5CDD505-2E9C-101B-9397-08002B2CF9AE}" pid="17" name="Confidentiality">
    <vt:lpwstr>10;#Unrestricted|826e22d7-d029-4ec0-a450-0c28ff673572</vt:lpwstr>
  </property>
  <property fmtid="{D5CDD505-2E9C-101B-9397-08002B2CF9AE}" pid="18" name="OriginalLanguage">
    <vt:lpwstr>9;#EN|f2175f21-25d7-44a3-96da-d6a61b075e1b</vt:lpwstr>
  </property>
  <property fmtid="{D5CDD505-2E9C-101B-9397-08002B2CF9AE}" pid="19" name="TaxCatchAll">
    <vt:lpwstr>73;#BUR CDR|c746c8a5-35bb-487b-9ea7-3f1412c8eddb;#62;#DECL|3e2492ed-4ef9-4eb0-bb74-05f60f74f0a3;#40;#HU|6b229040-c589-4408-b4c1-4285663d20a8;#38;#ET|ff6c3f4c-b02c-4c3c-ab07-2c37995a7a0a;#37;#MT|7df99101-6854-4a26-b53a-b88c0da02c26;#36;#PT|50ccc04a-eadd-42ae-a0cb-acaf45f812ba;#35;#BG|1a1b3951-7821-4e6a-85f5-5673fc08bd2c;#33;#SK|46d9fce0-ef79-4f71-b89b-cd6aa82426b8;#32;#LT|a7ff5ce7-6123-4f68-865a-a57c31810414;#30;#HR|2f555653-ed1a-4fe6-8362-9082d95989e5;#29;#DE|f6b31e5a-26fa-4935-b661-318e46daf27e;#28;#CS|72f9705b-0217-4fd3-bea2-cbc7ed80e26e;#27;#SL|98a412ae-eb01-49e9-ae3d-585a81724cfc;#25;#DA|5d49c027-8956-412b-aa16-e85a0f96ad0e;#24;#LV|46f7e311-5d9f-4663-b433-18aeccb7ace7;#23;#FI|87606a43-d45f-42d6-b8c9-e1a3457db5b7;#22;#NL|55c6556c-b4f4-441d-9acf-c498d4f838bd;#21;#RO|feb747a2-64cd-4299-af12-4833ddc30497;#20;#EL|6d4f4d51-af9b-4650-94b4-4276bee85c91;#18;#PL|1e03da61-4678-4e07-b136-b5024ca9197b;#17;#SV|c2ed69e7-a339-43d7-8f22-d93680a92aa0;#13;#ES|e7a6b05b-ae16-40c8-add9-68b64b03aeba;#10;#Unrestricted|826e22d7-d029-4ec0-a450-0c28ff673572;#9;#EN|f2175f21-25d7-44a3-96da-d6a61b075e1b;#7;#FR|d2afafd3-4c81-4f60-8f52-ee33f2f54ff3;#6;#Final|ea5e6674-7b27-4bac-b091-73adbb394efe;#4;#IT|0774613c-01ed-4e5d-a25d-11d2388de825;#2;#TRA|150d2a88-1431-44e6-a8ca-0bb753ab8672;#1;#CoR|cb2d75ef-4a7d-4393-b797-49ed6298a5ea</vt:lpwstr>
  </property>
  <property fmtid="{D5CDD505-2E9C-101B-9397-08002B2CF9AE}" pid="20" name="MeetingDate">
    <vt:filetime>2019-03-14T12:00:00Z</vt:filetime>
  </property>
  <property fmtid="{D5CDD505-2E9C-101B-9397-08002B2CF9AE}" pid="21" name="MeetingName">
    <vt:lpwstr>73;#BUR CDR|c746c8a5-35bb-487b-9ea7-3f1412c8eddb</vt:lpwstr>
  </property>
  <property fmtid="{D5CDD505-2E9C-101B-9397-08002B2CF9AE}" pid="22" name="DocumentLanguage_0">
    <vt:lpwstr>HR|2f555653-ed1a-4fe6-8362-9082d95989e5</vt:lpwstr>
  </property>
  <property fmtid="{D5CDD505-2E9C-101B-9397-08002B2CF9AE}" pid="24" name="VersionStatus">
    <vt:lpwstr>6;#Final|ea5e6674-7b27-4bac-b091-73adbb394efe</vt:lpwstr>
  </property>
  <property fmtid="{D5CDD505-2E9C-101B-9397-08002B2CF9AE}" pid="25" name="VersionStatus_0">
    <vt:lpwstr>Final|ea5e6674-7b27-4bac-b091-73adbb394efe</vt:lpwstr>
  </property>
  <property fmtid="{D5CDD505-2E9C-101B-9397-08002B2CF9AE}" pid="26" name="FicheNumber">
    <vt:i4>2799</vt:i4>
  </property>
  <property fmtid="{D5CDD505-2E9C-101B-9397-08002B2CF9AE}" pid="27" name="DocumentYear">
    <vt:i4>2019</vt:i4>
  </property>
  <property fmtid="{D5CDD505-2E9C-101B-9397-08002B2CF9AE}" pid="28" name="DocumentPart">
    <vt:i4>0</vt:i4>
  </property>
  <property fmtid="{D5CDD505-2E9C-101B-9397-08002B2CF9AE}" pid="29" name="DocumentSource">
    <vt:lpwstr>1;#CoR|cb2d75ef-4a7d-4393-b797-49ed6298a5ea</vt:lpwstr>
  </property>
  <property fmtid="{D5CDD505-2E9C-101B-9397-08002B2CF9AE}" pid="30" name="DocumentType">
    <vt:lpwstr>62;#DECL|3e2492ed-4ef9-4eb0-bb74-05f60f74f0a3</vt:lpwstr>
  </property>
  <property fmtid="{D5CDD505-2E9C-101B-9397-08002B2CF9AE}" pid="32" name="RequestingService">
    <vt:lpwstr>Organes statutaires et réunions</vt:lpwstr>
  </property>
  <property fmtid="{D5CDD505-2E9C-101B-9397-08002B2CF9AE}" pid="33" name="MeetingName_0">
    <vt:lpwstr>BUR CDR|c746c8a5-35bb-487b-9ea7-3f1412c8eddb</vt:lpwstr>
  </property>
  <property fmtid="{D5CDD505-2E9C-101B-9397-08002B2CF9AE}" pid="34" name="DocumentLanguage">
    <vt:lpwstr>30;#HR|2f555653-ed1a-4fe6-8362-9082d95989e5</vt:lpwstr>
  </property>
  <property fmtid="{D5CDD505-2E9C-101B-9397-08002B2CF9AE}" pid="35" name="DocumentStatus_0">
    <vt:lpwstr>TRA|150d2a88-1431-44e6-a8ca-0bb753ab8672</vt:lpwstr>
  </property>
  <property fmtid="{D5CDD505-2E9C-101B-9397-08002B2CF9AE}" pid="36" name="OriginalLanguage_0">
    <vt:lpwstr>EN|f2175f21-25d7-44a3-96da-d6a61b075e1b</vt:lpwstr>
  </property>
  <property fmtid="{D5CDD505-2E9C-101B-9397-08002B2CF9AE}" pid="37" name="AvailableTranslations_0">
    <vt:lpwstr>BG|1a1b3951-7821-4e6a-85f5-5673fc08bd2c;CS|72f9705b-0217-4fd3-bea2-cbc7ed80e26e;DA|5d49c027-8956-412b-aa16-e85a0f96ad0e;DE|f6b31e5a-26fa-4935-b661-318e46daf27e;EL|6d4f4d51-af9b-4650-94b4-4276bee85c91;EN|f2175f21-25d7-44a3-96da-d6a61b075e1b;ES|e7a6b05b-ae16-40c8-add9-68b64b03aeba;ET|ff6c3f4c-b02c-4c3c-ab07-2c37995a7a0a;FI|87606a43-d45f-42d6-b8c9-e1a3457db5b7;FR|d2afafd3-4c81-4f60-8f52-ee33f2f54ff3;HR|2f555653-ed1a-4fe6-8362-9082d95989e5;HU|6b229040-c589-4408-b4c1-4285663d20a8;IT|0774613c-01ed-4e5d-a25d-11d2388de825;LT|a7ff5ce7-6123-4f68-865a-a57c31810414;LV|46f7e311-5d9f-4663-b433-18aeccb7ace7;MT|7df99101-6854-4a26-b53a-b88c0da02c26;NL|55c6556c-b4f4-441d-9acf-c498d4f838bd;PL|1e03da61-4678-4e07-b136-b5024ca9197b;PT|50ccc04a-eadd-42ae-a0cb-acaf45f812ba;RO|feb747a2-64cd-4299-af12-4833ddc30497;SL|98a412ae-eb01-49e9-ae3d-585a81724cfc;SK|46d9fce0-ef79-4f71-b89b-cd6aa82426b8;SV|c2ed69e7-a339-43d7-8f22-d93680a92aa0</vt:lpwstr>
  </property>
  <property fmtid="{D5CDD505-2E9C-101B-9397-08002B2CF9AE}" pid="38" name="_docset_NoMedatataSyncRequired">
    <vt:lpwstr>True</vt:lpwstr>
  </property>
</Properties>
</file>