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CF" w:rsidRPr="004B7DAF" w:rsidRDefault="006E06CF" w:rsidP="003D6C10">
      <w:bookmarkStart w:id="0" w:name="_GoBack"/>
      <w:bookmarkEnd w:id="0"/>
    </w:p>
    <w:p w:rsidR="003D6C10" w:rsidRPr="004B7DAF" w:rsidRDefault="003D6C10" w:rsidP="003D6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B7DAF">
        <w:rPr>
          <w:b/>
        </w:rPr>
        <w:t>„Budowanie UE od podstaw wraz z naszymi miastami i regionami”</w:t>
      </w:r>
    </w:p>
    <w:p w:rsidR="003D6C10" w:rsidRPr="004B7DAF" w:rsidRDefault="003D6C10" w:rsidP="003D6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3D6C10" w:rsidRPr="004B7DAF" w:rsidRDefault="003D6C10" w:rsidP="003D6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B7DAF">
        <w:t>Deklaracja bukaresztańska</w:t>
      </w:r>
    </w:p>
    <w:p w:rsidR="003D6C10" w:rsidRPr="004B7DAF" w:rsidRDefault="003D6C10" w:rsidP="003D6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B7DAF">
        <w:t>Europejski Komitet Regionów</w:t>
      </w:r>
    </w:p>
    <w:p w:rsidR="003D6C10" w:rsidRPr="004B7DAF" w:rsidRDefault="003D6C10" w:rsidP="003D6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B7DAF">
        <w:t>8. Europejski Szczyt Regionów i Miast, 14–15 marca 2019 r.</w:t>
      </w:r>
    </w:p>
    <w:p w:rsidR="003D6C10" w:rsidRPr="004B7DAF" w:rsidRDefault="003D6C10" w:rsidP="003D6C10">
      <w:r w:rsidRPr="004B7DA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850995" wp14:editId="46CD9356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C10" w:rsidRPr="00260E65" w:rsidRDefault="003D6C10" w:rsidP="003D6C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5099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3D6C10" w:rsidRPr="00260E65" w:rsidRDefault="003D6C10" w:rsidP="003D6C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</w:rPr>
                        <w:t>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6C10" w:rsidRPr="004B7DAF" w:rsidRDefault="003D6C10" w:rsidP="003D6C10">
      <w:r w:rsidRPr="004B7DAF">
        <w:t xml:space="preserve">Unia Europejska, zbudowana na zasadach wolności, solidarności, demokracji i poszanowania praw człowieka, podstawowych wolności i praworządności, przyniosła ludności Europy trwały pokój i rozwój. </w:t>
      </w:r>
    </w:p>
    <w:p w:rsidR="003D6C10" w:rsidRPr="004B7DAF" w:rsidRDefault="003D6C10" w:rsidP="003D6C10"/>
    <w:p w:rsidR="003D6C10" w:rsidRPr="004B7DAF" w:rsidRDefault="003D6C10" w:rsidP="003D6C10">
      <w:r w:rsidRPr="004B7DAF">
        <w:t>Globalizacja, rewolucja cyfrowa, zmiana klimatu oraz zmiany demograficzne przekształcają Europę w niespotykanym dotąd tempie. Jeśli nie chcemy, by integracja europejska stała się procesem odwracalnym, wspomniane transformacje, które utrwalają społeczne, gospodarcze i terytorialne nierówności, muszą iść w parze z ukierunkowanym wysiłkiem podejmowanym na wszystkich poziomach sprawowania rządów i muszą być przez te poziomy kształtowane i regulowane, zwłaszcza biorąc pod uwagę, że jedna trzecia wszystkich wydatków publicznych i ponad połowa inwestycji publicznych realizowana jest na szczeblu niższym niż krajowy.</w:t>
      </w:r>
    </w:p>
    <w:p w:rsidR="003D6C10" w:rsidRPr="004B7DAF" w:rsidRDefault="003D6C10" w:rsidP="003D6C10"/>
    <w:p w:rsidR="003D6C10" w:rsidRPr="004B7DAF" w:rsidRDefault="003D6C10" w:rsidP="003D6C10">
      <w:r w:rsidRPr="004B7DAF">
        <w:t>Ponadto zaufanie do samorządów lokalnych i regionalnych jest przeciętnie rzecz biorąc większe niż zaufanie do rządu krajowego, a w większości państw członkowskich przewyższa również zaufanie do UE. W tym kontekście miasta i regiony UE oraz ich wybrani przedstawiciele zapewniają bliskość, zaufanie i stabilność w Unii w okresie wzrastających rozbieżności i antagonizmów. Ta stabilność ma zasadnicze znaczenie dla dalszego budowania wspólnej europejskiej przyszłości dla następnych pokoleń.</w:t>
      </w:r>
    </w:p>
    <w:p w:rsidR="003D6C10" w:rsidRPr="004B7DAF" w:rsidRDefault="003D6C10" w:rsidP="003D6C10"/>
    <w:p w:rsidR="003D6C10" w:rsidRPr="004B7DAF" w:rsidRDefault="003D6C10" w:rsidP="003D6C10">
      <w:pPr>
        <w:rPr>
          <w:color w:val="000000" w:themeColor="text1"/>
        </w:rPr>
      </w:pPr>
      <w:r w:rsidRPr="004B7DAF">
        <w:rPr>
          <w:color w:val="000000" w:themeColor="text1"/>
        </w:rPr>
        <w:t>Jako lokalnie i regionalnie wybrani politycy Unii Europejskiej jesteśmy przekonani, że Unia potrzebuje swoich regionów i miast tak samo, jak one potrzebują jej.</w:t>
      </w:r>
    </w:p>
    <w:p w:rsidR="003D6C10" w:rsidRPr="004B7DAF" w:rsidRDefault="003D6C10" w:rsidP="003D6C10"/>
    <w:p w:rsidR="003D6C10" w:rsidRPr="004B7DAF" w:rsidRDefault="003D6C10" w:rsidP="003D6C10">
      <w:pPr>
        <w:rPr>
          <w:color w:val="000000" w:themeColor="text1"/>
          <w:u w:color="000000"/>
        </w:rPr>
      </w:pPr>
      <w:r w:rsidRPr="004B7DAF">
        <w:rPr>
          <w:color w:val="000000" w:themeColor="text1"/>
          <w:u w:color="000000"/>
        </w:rPr>
        <w:t>Niniejsza deklaracja stanowi nasz wkład w przygotowanie programu strategicznego na lata </w:t>
      </w:r>
      <w:r w:rsidR="000D0916">
        <w:rPr>
          <w:color w:val="000000" w:themeColor="text1"/>
          <w:u w:color="000000"/>
        </w:rPr>
        <w:br/>
      </w:r>
      <w:r w:rsidRPr="004B7DAF">
        <w:rPr>
          <w:color w:val="000000" w:themeColor="text1"/>
          <w:u w:color="000000"/>
        </w:rPr>
        <w:t>2019–2024, który przywódcy UE mają przedstawić w Sybinie w dniu 9 maja 2019 r.</w:t>
      </w:r>
    </w:p>
    <w:p w:rsidR="003D6C10" w:rsidRPr="004B7DAF" w:rsidRDefault="003D6C10" w:rsidP="003D6C10">
      <w:pPr>
        <w:contextualSpacing/>
        <w:rPr>
          <w:b/>
        </w:rPr>
      </w:pPr>
    </w:p>
    <w:p w:rsidR="003D6C10" w:rsidRPr="004B7DAF" w:rsidRDefault="003D6C10" w:rsidP="003D6C10">
      <w:pPr>
        <w:shd w:val="clear" w:color="auto" w:fill="D9D9D9" w:themeFill="background1" w:themeFillShade="D9"/>
        <w:contextualSpacing/>
        <w:rPr>
          <w:b/>
        </w:rPr>
      </w:pPr>
      <w:r w:rsidRPr="004B7DAF">
        <w:rPr>
          <w:b/>
        </w:rPr>
        <w:t>Wzmocnienie demokratycznej podstawy Unii Europejskiej</w:t>
      </w:r>
    </w:p>
    <w:p w:rsidR="003D6C10" w:rsidRPr="004B7DAF" w:rsidRDefault="003D6C10" w:rsidP="003D6C10">
      <w:pPr>
        <w:contextualSpacing/>
      </w:pPr>
    </w:p>
    <w:p w:rsidR="003D6C10" w:rsidRPr="004B7DAF" w:rsidRDefault="003D6C10" w:rsidP="004B7DAF">
      <w:pPr>
        <w:numPr>
          <w:ilvl w:val="0"/>
          <w:numId w:val="3"/>
        </w:numPr>
        <w:ind w:left="567" w:hanging="567"/>
        <w:contextualSpacing/>
      </w:pPr>
      <w:r w:rsidRPr="004B7DAF">
        <w:t xml:space="preserve">Demokracja lokalna i regionalna jest zasadniczym elementem europejskiej demokracji. Wielopoziomowe sprawowanie rządów jest konieczne do zapewnienia aktywnego i równego udziału wszystkich szczebli sprawowania rządów w duchu zaufania. Ta lojalna współpraca między wszystkimi poziomami jest konieczna, by UE mogła zrealizować swój cel, jakim jest osiągnięcie w sposób całkowicie rozliczalny, skuteczny i przejrzysty gospodarczego i społecznego postępu obywateli bez względu na ich miejsce zamieszkania. </w:t>
      </w:r>
    </w:p>
    <w:p w:rsidR="003D6C10" w:rsidRPr="004B7DAF" w:rsidRDefault="003D6C10" w:rsidP="003D6C10">
      <w:pPr>
        <w:ind w:left="567" w:hanging="567"/>
        <w:contextualSpacing/>
      </w:pPr>
    </w:p>
    <w:p w:rsidR="003D6C10" w:rsidRPr="004B7DAF" w:rsidRDefault="003D6C10" w:rsidP="003D6C10">
      <w:pPr>
        <w:numPr>
          <w:ilvl w:val="0"/>
          <w:numId w:val="3"/>
        </w:numPr>
        <w:ind w:left="567" w:hanging="567"/>
        <w:contextualSpacing/>
      </w:pPr>
      <w:r w:rsidRPr="004B7DAF">
        <w:lastRenderedPageBreak/>
        <w:t xml:space="preserve">Stosowanie koncepcji „aktywnej pomocniczości” jest niezbędne do tego, by decyzje odzwierciedlały europejską wartość dodaną i były podejmowane na najbliższym obywatelom poziomie w sposób całkowicie rozliczalny, skuteczny i przejrzysty. </w:t>
      </w:r>
    </w:p>
    <w:p w:rsidR="003D6C10" w:rsidRPr="004B7DAF" w:rsidRDefault="003D6C10" w:rsidP="003D6C10">
      <w:pPr>
        <w:contextualSpacing/>
      </w:pPr>
    </w:p>
    <w:p w:rsidR="003D6C10" w:rsidRPr="004B7DAF" w:rsidRDefault="003D6C10" w:rsidP="003D6C10">
      <w:pPr>
        <w:numPr>
          <w:ilvl w:val="0"/>
          <w:numId w:val="3"/>
        </w:numPr>
        <w:ind w:left="567" w:hanging="567"/>
        <w:contextualSpacing/>
      </w:pPr>
      <w:r w:rsidRPr="004B7DAF">
        <w:t>Większa decentralizacja i lepszy podział władzy stanowią, przy jednoczesnym poszanowaniu ram krajowych, niezbędne elementy dobrych rządów, ponieważ zwiększają przejrzystość, rozliczalność i jakość kształtowania polityki i zapewniają lepsze zaangażowanie obywateli.</w:t>
      </w:r>
    </w:p>
    <w:p w:rsidR="003D6C10" w:rsidRPr="004B7DAF" w:rsidRDefault="003D6C10" w:rsidP="003D6C10">
      <w:pPr>
        <w:ind w:left="567" w:hanging="567"/>
        <w:contextualSpacing/>
      </w:pPr>
    </w:p>
    <w:p w:rsidR="003D6C10" w:rsidRPr="004B7DAF" w:rsidRDefault="003D6C10" w:rsidP="003D6C10">
      <w:pPr>
        <w:pStyle w:val="ListParagraph"/>
        <w:numPr>
          <w:ilvl w:val="0"/>
          <w:numId w:val="3"/>
        </w:numPr>
        <w:ind w:left="567" w:hanging="567"/>
        <w:rPr>
          <w:lang w:val="pl-PL"/>
        </w:rPr>
      </w:pPr>
      <w:r w:rsidRPr="004B7DAF">
        <w:rPr>
          <w:lang w:val="pl-PL"/>
        </w:rPr>
        <w:t>Należy wzmocnić więzi między Unią a jej obywatelami. Popieramy postulat dotyczący zapewnienia większej liczby narzędzi uczestnictwa w życiu demokratycznym. Aktywnie wspieramy uruchomienie stałego unijnego systemu konsultacji z obywatelami.</w:t>
      </w:r>
    </w:p>
    <w:p w:rsidR="003D6C10" w:rsidRPr="004B7DAF" w:rsidRDefault="003D6C10" w:rsidP="003D6C10"/>
    <w:p w:rsidR="003D6C10" w:rsidRPr="004B7DAF" w:rsidRDefault="003D6C10" w:rsidP="003D6C10">
      <w:pPr>
        <w:numPr>
          <w:ilvl w:val="0"/>
          <w:numId w:val="3"/>
        </w:numPr>
        <w:ind w:left="567" w:hanging="567"/>
        <w:contextualSpacing/>
      </w:pPr>
      <w:r w:rsidRPr="004B7DAF">
        <w:t>Konieczne jest lepsze uświadomienie obywatelom UE, szczególnie młodzieży, europejskiego wymiaru ich tożsamości i obywatelstwa, w szczególności poprzez edukację, kulturę i strategie wzmacniania pozycji młodzieży, by zwiększyć ich poczucie przynależności do europejskiego projektu.</w:t>
      </w:r>
    </w:p>
    <w:p w:rsidR="003D6C10" w:rsidRPr="004B7DAF" w:rsidRDefault="003D6C10" w:rsidP="003D6C10">
      <w:pPr>
        <w:ind w:left="360"/>
        <w:contextualSpacing/>
      </w:pPr>
    </w:p>
    <w:p w:rsidR="003D6C10" w:rsidRPr="004B7DAF" w:rsidRDefault="003D6C10" w:rsidP="003D6C10">
      <w:pPr>
        <w:shd w:val="clear" w:color="auto" w:fill="D9D9D9" w:themeFill="background1" w:themeFillShade="D9"/>
        <w:contextualSpacing/>
        <w:rPr>
          <w:b/>
        </w:rPr>
      </w:pPr>
      <w:r w:rsidRPr="004B7DAF">
        <w:rPr>
          <w:b/>
        </w:rPr>
        <w:t>Osadzenie działań UE na szczeblu lokalnym w celu budowania lepszej przyszłości dla naszych współobywateli</w:t>
      </w:r>
    </w:p>
    <w:p w:rsidR="003D6C10" w:rsidRPr="004B7DAF" w:rsidRDefault="003D6C10" w:rsidP="003D6C10">
      <w:pPr>
        <w:contextualSpacing/>
        <w:rPr>
          <w:b/>
        </w:rPr>
      </w:pPr>
    </w:p>
    <w:p w:rsidR="003D6C10" w:rsidRPr="004B7DAF" w:rsidRDefault="003D6C10" w:rsidP="003D6C10">
      <w:pPr>
        <w:pStyle w:val="ListParagraph"/>
        <w:numPr>
          <w:ilvl w:val="0"/>
          <w:numId w:val="3"/>
        </w:numPr>
        <w:ind w:left="567" w:hanging="567"/>
        <w:rPr>
          <w:lang w:val="pl-PL"/>
        </w:rPr>
      </w:pPr>
      <w:r w:rsidRPr="004B7DAF">
        <w:rPr>
          <w:lang w:val="pl-PL"/>
        </w:rPr>
        <w:t xml:space="preserve">Miasta i regiony odgrywają przywódczą rolę w realizacji celów zrównoważonego rozwoju, które powinny stać się nadrzędnym, długofalowym modelem ekonomicznym UE, zastępując strategię „Europa 2020”. Należy również upodmiotowić miasta i regiony, by w pełni odgrywały należną im rolę w transformacji na rzecz neutralnej pod względem emisji dwutlenku węgla i zrównoważonej Europy. </w:t>
      </w:r>
    </w:p>
    <w:p w:rsidR="003D6C10" w:rsidRPr="004B7DAF" w:rsidRDefault="003D6C10" w:rsidP="003D6C10"/>
    <w:p w:rsidR="003D6C10" w:rsidRPr="004B7DAF" w:rsidRDefault="003D6C10" w:rsidP="003D6C10">
      <w:pPr>
        <w:pStyle w:val="ListParagraph"/>
        <w:numPr>
          <w:ilvl w:val="0"/>
          <w:numId w:val="3"/>
        </w:numPr>
        <w:ind w:left="567" w:hanging="567"/>
        <w:rPr>
          <w:lang w:val="pl-PL"/>
        </w:rPr>
      </w:pPr>
      <w:r w:rsidRPr="004B7DAF">
        <w:rPr>
          <w:lang w:val="pl-PL"/>
        </w:rPr>
        <w:t>Jednolity rynek musi iść w parze z realizacją polityk gwarantujących wszystkim korzystanie ze swobód jednolitego rynku oraz zapewniających uczciwość i sprawiedliwość społeczną. Należy wzmocnić społeczny wymiar UE, by prawa socjalne były traktowane na równi z prawami gospodarczymi. Skuteczna europejska polityka włączenia społecznego, a zwłaszcza polityka integracji migrantów, jest niemożliwa bez zapewnienia władzom lokalnym i regionalnym wystarczających środków i bezpośredniego dostępu do odpowiedniego finansowania z UE.</w:t>
      </w:r>
    </w:p>
    <w:p w:rsidR="003D6C10" w:rsidRPr="004B7DAF" w:rsidRDefault="003D6C10" w:rsidP="003D6C10">
      <w:pPr>
        <w:ind w:left="567" w:hanging="567"/>
        <w:contextualSpacing/>
      </w:pPr>
    </w:p>
    <w:p w:rsidR="003D6C10" w:rsidRPr="004B7DAF" w:rsidRDefault="003D6C10" w:rsidP="003D6C10">
      <w:pPr>
        <w:pStyle w:val="ListParagraph"/>
        <w:numPr>
          <w:ilvl w:val="0"/>
          <w:numId w:val="3"/>
        </w:numPr>
        <w:ind w:left="567" w:hanging="567"/>
        <w:rPr>
          <w:lang w:val="pl-PL"/>
        </w:rPr>
      </w:pPr>
      <w:r w:rsidRPr="004B7DAF">
        <w:rPr>
          <w:lang w:val="pl-PL"/>
        </w:rPr>
        <w:t>Usunięcie utrzymujących się dysproporcji gospodarczych, społecznych i terytorialnych pozostaje ważnym wyzwaniem dla przyszłości UE. Polityka spójności wykazała swoją wartość dodaną dla UE, zwłaszcza poprzez europejską współpracę terytorialną, i należy ją utrzymać po 2020 r. odnośnie do wszystkich regionów, kierując się zasadami dotyczącymi podejścia ukierunkowanego na konkretny obszar, europejskiego partnerstwa, zarządzania dzielonego i wielopoziomowego sprawowania rządów.</w:t>
      </w:r>
    </w:p>
    <w:p w:rsidR="003D6C10" w:rsidRPr="004B7DAF" w:rsidRDefault="003D6C10" w:rsidP="003D6C10"/>
    <w:p w:rsidR="003D6C10" w:rsidRPr="004B7DAF" w:rsidRDefault="003D6C10" w:rsidP="004B7DAF">
      <w:pPr>
        <w:pStyle w:val="ListParagraph"/>
        <w:keepLines/>
        <w:numPr>
          <w:ilvl w:val="0"/>
          <w:numId w:val="3"/>
        </w:numPr>
        <w:ind w:left="567" w:hanging="567"/>
        <w:rPr>
          <w:lang w:val="pl-PL"/>
        </w:rPr>
      </w:pPr>
      <w:r w:rsidRPr="004B7DAF">
        <w:rPr>
          <w:lang w:val="pl-PL"/>
        </w:rPr>
        <w:lastRenderedPageBreak/>
        <w:t>Poziom inwestycji publicznych w UE jest nadal zbyt niski, by zapewnić właściwą infrastrukturę publiczną i usługi publiczne. Kluczowe znaczenie ma więc wyeliminowanie luki w inwestycjach publicznych. UE powinna zapewnić władzom lokalnym i regionalnym niezbędne pole manewru w celu wspierania ich inwestycji.</w:t>
      </w:r>
    </w:p>
    <w:p w:rsidR="003D6C10" w:rsidRPr="004B7DAF" w:rsidRDefault="003D6C10" w:rsidP="003D6C10"/>
    <w:p w:rsidR="003D6C10" w:rsidRPr="004B7DAF" w:rsidRDefault="003D6C10" w:rsidP="003D6C10">
      <w:pPr>
        <w:pStyle w:val="ListParagraph"/>
        <w:numPr>
          <w:ilvl w:val="0"/>
          <w:numId w:val="3"/>
        </w:numPr>
        <w:ind w:left="567" w:hanging="567"/>
        <w:rPr>
          <w:lang w:val="pl-PL"/>
        </w:rPr>
      </w:pPr>
      <w:r w:rsidRPr="004B7DAF">
        <w:rPr>
          <w:lang w:val="pl-PL"/>
        </w:rPr>
        <w:t>Przywódcy UE muszą zapewnić Unii Europejskiej ambitny budżet pozwalający na stawienie czoła przyszłym wyzwaniom i opracowanie trwałych i zrównoważonych polityk UE. Z uwagi na pilną potrzebę podjęcia działań w wymiarze politycznym, społecznym i środowiskowym – wzywamy zatem do szybkiego osiągnięcia porozumienia w sprawie następnych wieloletnich ram finansowych, zgodnie z wytycznymi przedstawionymi już przez Parlament Europejski i Europejski Komitet Regionów.</w:t>
      </w:r>
    </w:p>
    <w:p w:rsidR="003D6C10" w:rsidRPr="004B7DAF" w:rsidRDefault="003D6C10" w:rsidP="003D6C10"/>
    <w:p w:rsidR="003D6C10" w:rsidRPr="004B7DAF" w:rsidRDefault="003D6C10" w:rsidP="003D6C10">
      <w:pPr>
        <w:jc w:val="center"/>
      </w:pPr>
      <w:r w:rsidRPr="004B7DAF">
        <w:t>_____________</w:t>
      </w:r>
    </w:p>
    <w:p w:rsidR="00867B31" w:rsidRPr="004B7DAF" w:rsidRDefault="00867B31" w:rsidP="003D6C10"/>
    <w:sectPr w:rsidR="00867B31" w:rsidRPr="004B7DAF" w:rsidSect="009170A9">
      <w:headerReference w:type="default" r:id="rId11"/>
      <w:headerReference w:type="first" r:id="rId12"/>
      <w:pgSz w:w="11907" w:h="16839"/>
      <w:pgMar w:top="2127" w:right="1417" w:bottom="156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12" w:rsidRDefault="00331612" w:rsidP="00867B31">
      <w:pPr>
        <w:spacing w:line="240" w:lineRule="auto"/>
      </w:pPr>
      <w:r>
        <w:separator/>
      </w:r>
    </w:p>
  </w:endnote>
  <w:endnote w:type="continuationSeparator" w:id="0">
    <w:p w:rsidR="00331612" w:rsidRDefault="00331612" w:rsidP="00867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12" w:rsidRDefault="00331612" w:rsidP="00867B31">
      <w:pPr>
        <w:spacing w:line="240" w:lineRule="auto"/>
      </w:pPr>
      <w:r>
        <w:separator/>
      </w:r>
    </w:p>
  </w:footnote>
  <w:footnote w:type="continuationSeparator" w:id="0">
    <w:p w:rsidR="00331612" w:rsidRDefault="00331612" w:rsidP="00867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31" w:rsidRDefault="00867B31" w:rsidP="00B36917">
    <w:pPr>
      <w:pStyle w:val="Header"/>
      <w:tabs>
        <w:tab w:val="left" w:pos="2579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96F39D3" wp14:editId="5B0A2267">
          <wp:simplePos x="0" y="0"/>
          <wp:positionH relativeFrom="column">
            <wp:posOffset>-875500</wp:posOffset>
          </wp:positionH>
          <wp:positionV relativeFrom="paragraph">
            <wp:posOffset>-441905</wp:posOffset>
          </wp:positionV>
          <wp:extent cx="7524827" cy="10646797"/>
          <wp:effectExtent l="0" t="0" r="0" b="2540"/>
          <wp:wrapNone/>
          <wp:docPr id="2" name="Picture 2" descr="C:\Users\tlaw\Desktop\3800-Summit-declaration-template-pag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law\Desktop\3800-Summit-declaration-template-page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827" cy="10646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91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31" w:rsidRDefault="00B0792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-875914</wp:posOffset>
          </wp:positionH>
          <wp:positionV relativeFrom="paragraph">
            <wp:posOffset>-633564</wp:posOffset>
          </wp:positionV>
          <wp:extent cx="7500351" cy="10622943"/>
          <wp:effectExtent l="0" t="0" r="5715" b="6985"/>
          <wp:wrapNone/>
          <wp:docPr id="7" name="Picture 7" descr="M:\Jobs\_REQUESTS FOR PUBLICATION\3701-3800\cdr_3800 Summit 2019\Declaration Templates\3800-Summit-declaration-template-EN-pag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:\Jobs\_REQUESTS FOR PUBLICATION\3701-3800\cdr_3800 Summit 2019\Declaration Templates\3800-Summit-declaration-template-EN-page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351" cy="1062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8F817FB"/>
    <w:multiLevelType w:val="hybridMultilevel"/>
    <w:tmpl w:val="4C4A0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31"/>
    <w:rsid w:val="00036C23"/>
    <w:rsid w:val="00084484"/>
    <w:rsid w:val="000D0916"/>
    <w:rsid w:val="001D5769"/>
    <w:rsid w:val="00331612"/>
    <w:rsid w:val="003D6C10"/>
    <w:rsid w:val="004B7DAF"/>
    <w:rsid w:val="005E4413"/>
    <w:rsid w:val="006E06CF"/>
    <w:rsid w:val="007E76E2"/>
    <w:rsid w:val="00867B31"/>
    <w:rsid w:val="009170A9"/>
    <w:rsid w:val="009E03A7"/>
    <w:rsid w:val="00B07922"/>
    <w:rsid w:val="00B36917"/>
    <w:rsid w:val="00BA2365"/>
    <w:rsid w:val="00DC1B74"/>
    <w:rsid w:val="00E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4FEEA8-E5C4-448F-A9B7-ECC0B693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83A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867B31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67B31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67B31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67B31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67B31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67B31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67B31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67B31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67B31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ED78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783A"/>
  </w:style>
  <w:style w:type="character" w:customStyle="1" w:styleId="Heading1Char">
    <w:name w:val="Heading 1 Char"/>
    <w:basedOn w:val="DefaultParagraphFont"/>
    <w:link w:val="Heading1"/>
    <w:rsid w:val="00867B31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67B31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67B31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67B31"/>
  </w:style>
  <w:style w:type="character" w:customStyle="1" w:styleId="FooterChar">
    <w:name w:val="Footer Char"/>
    <w:basedOn w:val="DefaultParagraphFont"/>
    <w:link w:val="Footer"/>
    <w:rsid w:val="00867B31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67B3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67B31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67B31"/>
  </w:style>
  <w:style w:type="character" w:customStyle="1" w:styleId="HeaderChar">
    <w:name w:val="Header Char"/>
    <w:basedOn w:val="DefaultParagraphFont"/>
    <w:link w:val="Header"/>
    <w:rsid w:val="00867B31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67B3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67B31"/>
    <w:rPr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867B3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NVCDSECZW5MX-3-3834</_dlc_DocId>
    <_dlc_DocIdUrl xmlns="857bdf61-ef81-4463-9c7c-83f2607ad7f5">
      <Url>http://dm/cor/2019/_layouts/15/DocIdRedir.aspx?ID=NVCDSECZW5MX-3-3834</Url>
      <Description>NVCDSECZW5MX-3-3834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</TermName>
          <TermId xmlns="http://schemas.microsoft.com/office/infopath/2007/PartnerControls">3e2492ed-4ef9-4eb0-bb74-05f60f74f0a3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DossierName_0 xmlns="http://schemas.microsoft.com/sharepoint/v3/fields">
      <Terms xmlns="http://schemas.microsoft.com/office/infopath/2007/PartnerControls"/>
    </DossierName_0>
    <ProductionDate xmlns="857bdf61-ef81-4463-9c7c-83f2607ad7f5">2019-03-14T12:00:00+00:00</ProductionDate>
    <DocumentNumber xmlns="2f9bd059-0071-4699-9d5e-0c06925c200a">227</DocumentNumber>
    <FicheYear xmlns="857bdf61-ef81-4463-9c7c-83f2607ad7f5">2019</FicheYea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57bdf61-ef81-4463-9c7c-83f2607ad7f5">2019-03-14T12:00:00+00:00</MeetingDate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TaxCatchAll xmlns="857bdf61-ef81-4463-9c7c-83f2607ad7f5">
      <Value>73</Value>
      <Value>62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Rapporteur xmlns="857bdf61-ef81-4463-9c7c-83f2607ad7f5" xsi:nil="true"/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857bdf61-ef81-4463-9c7c-83f2607ad7f5">2019</DocumentYear>
    <FicheNumber xmlns="857bdf61-ef81-4463-9c7c-83f2607ad7f5">2799</FicheNumber>
    <AdoptionDate xmlns="857bdf61-ef81-4463-9c7c-83f2607ad7f5" xsi:nil="true"/>
    <DocumentPart xmlns="857bdf61-ef81-4463-9c7c-83f2607ad7f5">0</DocumentPart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BUR CDR</TermName>
          <TermId xmlns="http://schemas.microsoft.com/office/infopath/2007/PartnerControls">c746c8a5-35bb-487b-9ea7-3f1412c8eddb</TermId>
        </TermInfo>
      </Terms>
    </MeetingName_0>
    <RequestingService xmlns="857bdf61-ef81-4463-9c7c-83f2607ad7f5">Organes statutaires et réunions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</Terms>
    </AvailableTranslations_0>
    <MeetingNumber xmlns="2f9bd059-0071-4699-9d5e-0c06925c200a" xsi:nil="true"/>
    <OriginalSender xmlns="857bdf61-ef81-4463-9c7c-83f2607ad7f5">
      <UserInfo>
        <DisplayName/>
        <AccountId xsi:nil="true"/>
        <AccountType/>
      </UserInfo>
    </OriginalSen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3DE04C379BF8E498B12522FB01A4B50" ma:contentTypeVersion="8" ma:contentTypeDescription="Defines the documents for Document Manager V2" ma:contentTypeScope="" ma:versionID="7a9e74cb450536487c445279de420ea3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2f9bd059-0071-4699-9d5e-0c06925c200a" targetNamespace="http://schemas.microsoft.com/office/2006/metadata/properties" ma:root="true" ma:fieldsID="3e6bcd988828f94b67b7c8a130cf5e03" ns2:_="" ns3:_="" ns4:_="">
    <xsd:import namespace="857bdf61-ef81-4463-9c7c-83f2607ad7f5"/>
    <xsd:import namespace="http://schemas.microsoft.com/sharepoint/v3/fields"/>
    <xsd:import namespace="2f9bd059-0071-4699-9d5e-0c06925c20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  <xsd:element ref="ns2:OriginalS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  <xsd:element name="OriginalSender" ma:index="47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bd059-0071-4699-9d5e-0c06925c200a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EFCB5-4BFA-4116-BA26-5D72ABAE82EB}"/>
</file>

<file path=customXml/itemProps2.xml><?xml version="1.0" encoding="utf-8"?>
<ds:datastoreItem xmlns:ds="http://schemas.openxmlformats.org/officeDocument/2006/customXml" ds:itemID="{B9E003D8-4369-4D14-A70E-E8A4603CD1A0}"/>
</file>

<file path=customXml/itemProps3.xml><?xml version="1.0" encoding="utf-8"?>
<ds:datastoreItem xmlns:ds="http://schemas.openxmlformats.org/officeDocument/2006/customXml" ds:itemID="{65655261-2B8E-462F-BE97-05767F6B55C2}"/>
</file>

<file path=customXml/itemProps4.xml><?xml version="1.0" encoding="utf-8"?>
<ds:datastoreItem xmlns:ds="http://schemas.openxmlformats.org/officeDocument/2006/customXml" ds:itemID="{4A6127C3-8B0C-4FD5-9CAB-C3AA4DDF3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Pt_ 04_Deklaracja bukaresztańska</dc:title>
  <dc:creator>Timothy Lawrence</dc:creator>
  <cp:keywords>COR-2019-00227-00-01-DECL-TRA-EN</cp:keywords>
  <dc:description>Rapporteur:  - Original language: EN - Date of document: 14/03/2019 - Date of meeting: 14/03/2019 - External documents:  - Administrator: MME Szabó Julianna</dc:description>
  <cp:lastModifiedBy>TDriveSVCUserAccpt</cp:lastModifiedBy>
  <cp:revision>7</cp:revision>
  <cp:lastPrinted>2019-03-11T11:24:00Z</cp:lastPrinted>
  <dcterms:created xsi:type="dcterms:W3CDTF">2019-03-14T11:34:00Z</dcterms:created>
  <dcterms:modified xsi:type="dcterms:W3CDTF">2022-02-25T21:53:00Z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0x010100EA97B91038054C99906057A708A1480A00A3DE04C379BF8E498B12522FB01A4B50</vt:lpwstr>
  </property>
  <property fmtid="{D5CDD505-2E9C-101B-9397-08002B2CF9AE}" pid="3" name="_dlc_DocIdItemGuid">
    <vt:lpwstr>e770bf1a-ee67-46e1-948d-eb3e0e978d89</vt:lpwstr>
  </property>
  <property fmtid="{D5CDD505-2E9C-101B-9397-08002B2CF9AE}" pid="4" name="AvailableTranslations">
    <vt:lpwstr>35;#BG|1a1b3951-7821-4e6a-85f5-5673fc08bd2c;#28;#CS|72f9705b-0217-4fd3-bea2-cbc7ed80e26e;#25;#DA|5d49c027-8956-412b-aa16-e85a0f96ad0e;#29;#DE|f6b31e5a-26fa-4935-b661-318e46daf27e;#20;#EL|6d4f4d51-af9b-4650-94b4-4276bee85c91;#9;#EN|f2175f21-25d7-44a3-96da-d6a61b075e1b;#13;#ES|e7a6b05b-ae16-40c8-add9-68b64b03aeba;#38;#ET|ff6c3f4c-b02c-4c3c-ab07-2c37995a7a0a;#23;#FI|87606a43-d45f-42d6-b8c9-e1a3457db5b7;#7;#FR|d2afafd3-4c81-4f60-8f52-ee33f2f54ff3;#30;#HR|2f555653-ed1a-4fe6-8362-9082d95989e5;#40;#HU|6b229040-c589-4408-b4c1-4285663d20a8;#4;#IT|0774613c-01ed-4e5d-a25d-11d2388de825;#32;#LT|a7ff5ce7-6123-4f68-865a-a57c31810414;#24;#LV|46f7e311-5d9f-4663-b433-18aeccb7ace7;#37;#MT|7df99101-6854-4a26-b53a-b88c0da02c26;#22;#NL|55c6556c-b4f4-441d-9acf-c498d4f838bd;#18;#PL|1e03da61-4678-4e07-b136-b5024ca9197b;#36;#PT|50ccc04a-eadd-42ae-a0cb-acaf45f812ba;#21;#RO|feb747a2-64cd-4299-af12-4833ddc30497;#27;#SL|98a412ae-eb01-49e9-ae3d-585a81724cfc;#33;#SK|46d9fce0-ef79-4f71-b89b-cd6aa82426b8;#17;#SV|c2ed69e7-a339-43d7-8f22-d93680a92aa0</vt:lpwstr>
  </property>
  <property fmtid="{D5CDD505-2E9C-101B-9397-08002B2CF9AE}" pid="5" name="DossierName">
    <vt:lpwstr/>
  </property>
  <property fmtid="{D5CDD505-2E9C-101B-9397-08002B2CF9AE}" pid="6" name="DocumentStatus">
    <vt:lpwstr>2;#TRA|150d2a88-1431-44e6-a8ca-0bb753ab8672</vt:lpwstr>
  </property>
  <property fmtid="{D5CDD505-2E9C-101B-9397-08002B2CF9AE}" pid="7" name="Confidentiality">
    <vt:lpwstr>10;#Unrestricted|826e22d7-d029-4ec0-a450-0c28ff673572</vt:lpwstr>
  </property>
  <property fmtid="{D5CDD505-2E9C-101B-9397-08002B2CF9AE}" pid="8" name="OriginalLanguage">
    <vt:lpwstr>9;#EN|f2175f21-25d7-44a3-96da-d6a61b075e1b</vt:lpwstr>
  </property>
  <property fmtid="{D5CDD505-2E9C-101B-9397-08002B2CF9AE}" pid="9" name="MeetingName">
    <vt:lpwstr>73;#BUR CDR|c746c8a5-35bb-487b-9ea7-3f1412c8eddb</vt:lpwstr>
  </property>
  <property fmtid="{D5CDD505-2E9C-101B-9397-08002B2CF9AE}" pid="10" name="VersionStatus">
    <vt:lpwstr>6;#Final|ea5e6674-7b27-4bac-b091-73adbb394efe</vt:lpwstr>
  </property>
  <property fmtid="{D5CDD505-2E9C-101B-9397-08002B2CF9AE}" pid="11" name="DocumentSource">
    <vt:lpwstr>1;#CoR|cb2d75ef-4a7d-4393-b797-49ed6298a5ea</vt:lpwstr>
  </property>
  <property fmtid="{D5CDD505-2E9C-101B-9397-08002B2CF9AE}" pid="12" name="DocumentType">
    <vt:lpwstr>62;#DECL|3e2492ed-4ef9-4eb0-bb74-05f60f74f0a3</vt:lpwstr>
  </property>
  <property fmtid="{D5CDD505-2E9C-101B-9397-08002B2CF9AE}" pid="13" name="DocumentLanguage">
    <vt:lpwstr>18;#PL|1e03da61-4678-4e07-b136-b5024ca9197b</vt:lpwstr>
  </property>
  <property fmtid="{D5CDD505-2E9C-101B-9397-08002B2CF9AE}" pid="14" name="_docset_NoMedatataSyncRequired">
    <vt:lpwstr>True</vt:lpwstr>
  </property>
</Properties>
</file>